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215" w:rsidRDefault="004B1215" w:rsidP="004B1215">
      <w:pPr>
        <w:tabs>
          <w:tab w:val="left" w:pos="5387"/>
        </w:tabs>
        <w:rPr>
          <w:b/>
          <w:sz w:val="24"/>
        </w:rPr>
      </w:pPr>
    </w:p>
    <w:p w:rsidR="004B1215" w:rsidRDefault="004B1215" w:rsidP="004B1215">
      <w:pPr>
        <w:tabs>
          <w:tab w:val="left" w:pos="5387"/>
        </w:tabs>
        <w:rPr>
          <w:sz w:val="24"/>
        </w:rPr>
      </w:pPr>
    </w:p>
    <w:p w:rsidR="004B1215" w:rsidRDefault="004B1215" w:rsidP="004B1215">
      <w:pPr>
        <w:tabs>
          <w:tab w:val="left" w:pos="5387"/>
        </w:tabs>
        <w:rPr>
          <w:sz w:val="24"/>
        </w:rPr>
      </w:pPr>
    </w:p>
    <w:p w:rsidR="004B1215" w:rsidRDefault="004B1215" w:rsidP="004B1215">
      <w:pPr>
        <w:tabs>
          <w:tab w:val="left" w:pos="5387"/>
        </w:tabs>
        <w:jc w:val="center"/>
        <w:rPr>
          <w:b/>
          <w:sz w:val="48"/>
          <w:szCs w:val="48"/>
        </w:rPr>
      </w:pPr>
    </w:p>
    <w:p w:rsidR="004B1215" w:rsidRDefault="004B1215" w:rsidP="004B1215">
      <w:pPr>
        <w:tabs>
          <w:tab w:val="left" w:pos="5387"/>
        </w:tabs>
        <w:jc w:val="center"/>
        <w:rPr>
          <w:b/>
          <w:sz w:val="48"/>
          <w:szCs w:val="48"/>
        </w:rPr>
      </w:pPr>
    </w:p>
    <w:p w:rsidR="004B1215" w:rsidRDefault="004B1215" w:rsidP="004B1215">
      <w:pPr>
        <w:tabs>
          <w:tab w:val="left" w:pos="5387"/>
        </w:tabs>
        <w:jc w:val="center"/>
        <w:rPr>
          <w:b/>
          <w:sz w:val="48"/>
          <w:szCs w:val="48"/>
        </w:rPr>
      </w:pPr>
    </w:p>
    <w:p w:rsidR="004B1215" w:rsidRPr="004B1215" w:rsidRDefault="004B1215" w:rsidP="004B1215">
      <w:pPr>
        <w:tabs>
          <w:tab w:val="left" w:pos="5387"/>
        </w:tabs>
        <w:jc w:val="center"/>
        <w:rPr>
          <w:rFonts w:ascii="Times New Roman" w:hAnsi="Times New Roman" w:cs="Times New Roman"/>
          <w:b/>
          <w:sz w:val="72"/>
          <w:szCs w:val="72"/>
        </w:rPr>
      </w:pPr>
      <w:r w:rsidRPr="004B1215">
        <w:rPr>
          <w:rFonts w:ascii="Times New Roman" w:hAnsi="Times New Roman" w:cs="Times New Roman"/>
          <w:b/>
          <w:sz w:val="72"/>
          <w:szCs w:val="72"/>
        </w:rPr>
        <w:t>Riktlinjer för</w:t>
      </w:r>
    </w:p>
    <w:p w:rsidR="004B1215" w:rsidRPr="004B1215" w:rsidRDefault="004B1215" w:rsidP="004B1215">
      <w:pPr>
        <w:tabs>
          <w:tab w:val="left" w:pos="5387"/>
        </w:tabs>
        <w:jc w:val="center"/>
        <w:rPr>
          <w:rFonts w:ascii="Times New Roman" w:hAnsi="Times New Roman" w:cs="Times New Roman"/>
          <w:sz w:val="72"/>
          <w:szCs w:val="72"/>
        </w:rPr>
      </w:pPr>
      <w:r w:rsidRPr="004B1215">
        <w:rPr>
          <w:rFonts w:ascii="Times New Roman" w:hAnsi="Times New Roman" w:cs="Times New Roman"/>
          <w:b/>
          <w:sz w:val="72"/>
          <w:szCs w:val="72"/>
        </w:rPr>
        <w:t>sociala medier</w:t>
      </w:r>
    </w:p>
    <w:p w:rsidR="004B1215" w:rsidRDefault="004B1215" w:rsidP="004B1215">
      <w:pPr>
        <w:rPr>
          <w:sz w:val="24"/>
        </w:rPr>
      </w:pPr>
    </w:p>
    <w:p w:rsidR="004B1215" w:rsidRDefault="004B1215" w:rsidP="004B1215">
      <w:pPr>
        <w:rPr>
          <w:sz w:val="24"/>
        </w:rPr>
      </w:pPr>
    </w:p>
    <w:p w:rsidR="004B1215" w:rsidRDefault="004B1215" w:rsidP="004B1215">
      <w:pPr>
        <w:rPr>
          <w:sz w:val="24"/>
        </w:rPr>
      </w:pPr>
    </w:p>
    <w:p w:rsidR="004B1215" w:rsidRDefault="004B1215" w:rsidP="004B1215">
      <w:pPr>
        <w:rPr>
          <w:sz w:val="24"/>
        </w:rPr>
      </w:pPr>
    </w:p>
    <w:p w:rsidR="004B1215" w:rsidRDefault="004B1215" w:rsidP="004B1215">
      <w:pPr>
        <w:rPr>
          <w:sz w:val="24"/>
        </w:rPr>
      </w:pPr>
    </w:p>
    <w:p w:rsidR="004B1215" w:rsidRDefault="004B1215" w:rsidP="004B1215">
      <w:pPr>
        <w:tabs>
          <w:tab w:val="left" w:pos="7114"/>
        </w:tabs>
        <w:ind w:left="1134" w:hanging="567"/>
        <w:rPr>
          <w:sz w:val="24"/>
        </w:rPr>
      </w:pPr>
      <w:r>
        <w:rPr>
          <w:sz w:val="24"/>
        </w:rPr>
        <w:tab/>
      </w:r>
    </w:p>
    <w:tbl>
      <w:tblPr>
        <w:tblpPr w:leftFromText="142" w:rightFromText="142" w:vertAnchor="page" w:horzAnchor="margin" w:tblpXSpec="center" w:tblpY="118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148"/>
        <w:gridCol w:w="2075"/>
        <w:gridCol w:w="2075"/>
      </w:tblGrid>
      <w:tr w:rsidR="004B1215" w:rsidTr="004B1215">
        <w:trPr>
          <w:trHeight w:val="219"/>
        </w:trPr>
        <w:tc>
          <w:tcPr>
            <w:tcW w:w="2075"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Dokumenttyp</w:t>
            </w:r>
          </w:p>
        </w:tc>
        <w:tc>
          <w:tcPr>
            <w:tcW w:w="2148"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Dokumentansvarig</w:t>
            </w:r>
          </w:p>
        </w:tc>
        <w:tc>
          <w:tcPr>
            <w:tcW w:w="2075"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Beslutsinstans</w:t>
            </w:r>
          </w:p>
        </w:tc>
        <w:tc>
          <w:tcPr>
            <w:tcW w:w="2075"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Giltig från</w:t>
            </w:r>
          </w:p>
        </w:tc>
      </w:tr>
      <w:tr w:rsidR="004B1215" w:rsidTr="000B7C31">
        <w:trPr>
          <w:trHeight w:val="396"/>
        </w:trPr>
        <w:tc>
          <w:tcPr>
            <w:tcW w:w="2075" w:type="dxa"/>
            <w:tcBorders>
              <w:top w:val="single" w:sz="4" w:space="0" w:color="auto"/>
              <w:left w:val="single" w:sz="4" w:space="0" w:color="auto"/>
              <w:bottom w:val="single" w:sz="4" w:space="0" w:color="auto"/>
              <w:right w:val="single" w:sz="4" w:space="0" w:color="auto"/>
            </w:tcBorders>
            <w:hideMark/>
          </w:tcPr>
          <w:p w:rsidR="004B1215" w:rsidRDefault="00F01F5F" w:rsidP="00F01F5F">
            <w:pPr>
              <w:pStyle w:val="Ingetavstnd"/>
              <w:framePr w:hSpace="0" w:wrap="auto" w:vAnchor="margin" w:hAnchor="text" w:xAlign="left" w:yAlign="inline"/>
              <w:rPr>
                <w:rFonts w:ascii="Times New Roman" w:hAnsi="Times New Roman"/>
                <w:sz w:val="22"/>
                <w:szCs w:val="22"/>
              </w:rPr>
            </w:pPr>
            <w:r>
              <w:rPr>
                <w:rFonts w:ascii="Times New Roman" w:hAnsi="Times New Roman"/>
                <w:sz w:val="22"/>
                <w:szCs w:val="22"/>
              </w:rPr>
              <w:t>Reglemente</w:t>
            </w:r>
          </w:p>
        </w:tc>
        <w:tc>
          <w:tcPr>
            <w:tcW w:w="2148" w:type="dxa"/>
            <w:tcBorders>
              <w:top w:val="single" w:sz="4" w:space="0" w:color="auto"/>
              <w:left w:val="single" w:sz="4" w:space="0" w:color="auto"/>
              <w:bottom w:val="single" w:sz="4" w:space="0" w:color="auto"/>
              <w:right w:val="single" w:sz="4" w:space="0" w:color="auto"/>
            </w:tcBorders>
            <w:hideMark/>
          </w:tcPr>
          <w:p w:rsidR="004B1215" w:rsidRDefault="000B7C31" w:rsidP="000B7C31">
            <w:pPr>
              <w:pStyle w:val="Ingetavstnd"/>
              <w:framePr w:hSpace="0" w:wrap="auto" w:vAnchor="margin" w:hAnchor="text" w:xAlign="left" w:yAlign="inline"/>
              <w:rPr>
                <w:rFonts w:ascii="Times New Roman" w:hAnsi="Times New Roman"/>
                <w:sz w:val="22"/>
                <w:szCs w:val="22"/>
              </w:rPr>
            </w:pPr>
            <w:r>
              <w:rPr>
                <w:rFonts w:ascii="Times New Roman" w:hAnsi="Times New Roman"/>
                <w:sz w:val="22"/>
                <w:szCs w:val="22"/>
              </w:rPr>
              <w:t>Maria Broberg</w:t>
            </w:r>
          </w:p>
        </w:tc>
        <w:tc>
          <w:tcPr>
            <w:tcW w:w="2075" w:type="dxa"/>
            <w:tcBorders>
              <w:top w:val="single" w:sz="4" w:space="0" w:color="auto"/>
              <w:left w:val="single" w:sz="4" w:space="0" w:color="auto"/>
              <w:bottom w:val="single" w:sz="4" w:space="0" w:color="auto"/>
              <w:right w:val="single" w:sz="4" w:space="0" w:color="auto"/>
            </w:tcBorders>
          </w:tcPr>
          <w:p w:rsidR="004B1215" w:rsidRDefault="000B7C31">
            <w:pPr>
              <w:pStyle w:val="Ingetavstnd"/>
              <w:framePr w:hSpace="0" w:wrap="auto" w:vAnchor="margin" w:hAnchor="text" w:xAlign="left" w:yAlign="inline"/>
              <w:rPr>
                <w:rFonts w:ascii="Times New Roman" w:hAnsi="Times New Roman"/>
                <w:sz w:val="22"/>
                <w:szCs w:val="22"/>
              </w:rPr>
            </w:pPr>
            <w:r>
              <w:rPr>
                <w:rFonts w:ascii="Times New Roman" w:hAnsi="Times New Roman"/>
                <w:sz w:val="22"/>
                <w:szCs w:val="22"/>
              </w:rPr>
              <w:t>Kommunstyrelsen</w:t>
            </w:r>
          </w:p>
        </w:tc>
        <w:tc>
          <w:tcPr>
            <w:tcW w:w="2075" w:type="dxa"/>
            <w:tcBorders>
              <w:top w:val="single" w:sz="4" w:space="0" w:color="auto"/>
              <w:left w:val="single" w:sz="4" w:space="0" w:color="auto"/>
              <w:bottom w:val="single" w:sz="4" w:space="0" w:color="auto"/>
              <w:right w:val="single" w:sz="4" w:space="0" w:color="auto"/>
            </w:tcBorders>
            <w:hideMark/>
          </w:tcPr>
          <w:p w:rsidR="004B1215" w:rsidRDefault="000B7C31">
            <w:pPr>
              <w:pStyle w:val="Ingetavstnd"/>
              <w:framePr w:hSpace="0" w:wrap="auto" w:vAnchor="margin" w:hAnchor="text" w:xAlign="left" w:yAlign="inline"/>
              <w:rPr>
                <w:rFonts w:ascii="Times New Roman" w:hAnsi="Times New Roman"/>
                <w:sz w:val="22"/>
                <w:szCs w:val="22"/>
              </w:rPr>
            </w:pPr>
            <w:r>
              <w:rPr>
                <w:rFonts w:ascii="Times New Roman" w:hAnsi="Times New Roman"/>
                <w:sz w:val="22"/>
                <w:szCs w:val="22"/>
              </w:rPr>
              <w:t>2019-01-01</w:t>
            </w:r>
          </w:p>
          <w:p w:rsidR="000B7C31" w:rsidRDefault="000B7C31">
            <w:pPr>
              <w:pStyle w:val="Ingetavstnd"/>
              <w:framePr w:hSpace="0" w:wrap="auto" w:vAnchor="margin" w:hAnchor="text" w:xAlign="left" w:yAlign="inline"/>
              <w:rPr>
                <w:rFonts w:ascii="Times New Roman" w:hAnsi="Times New Roman"/>
                <w:sz w:val="22"/>
                <w:szCs w:val="22"/>
              </w:rPr>
            </w:pPr>
          </w:p>
        </w:tc>
      </w:tr>
      <w:tr w:rsidR="004B1215" w:rsidTr="004B1215">
        <w:trPr>
          <w:trHeight w:val="202"/>
        </w:trPr>
        <w:tc>
          <w:tcPr>
            <w:tcW w:w="2075"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Dnr</w:t>
            </w:r>
          </w:p>
        </w:tc>
        <w:tc>
          <w:tcPr>
            <w:tcW w:w="2148"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Fastställd/upprättad</w:t>
            </w:r>
          </w:p>
        </w:tc>
        <w:tc>
          <w:tcPr>
            <w:tcW w:w="2075"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Reviderad av</w:t>
            </w:r>
          </w:p>
        </w:tc>
        <w:tc>
          <w:tcPr>
            <w:tcW w:w="2075"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Senast reviderad</w:t>
            </w:r>
          </w:p>
        </w:tc>
      </w:tr>
      <w:tr w:rsidR="004B1215" w:rsidTr="004B1215">
        <w:trPr>
          <w:trHeight w:val="404"/>
        </w:trPr>
        <w:tc>
          <w:tcPr>
            <w:tcW w:w="2075" w:type="dxa"/>
            <w:tcBorders>
              <w:top w:val="single" w:sz="4" w:space="0" w:color="auto"/>
              <w:left w:val="single" w:sz="4" w:space="0" w:color="auto"/>
              <w:bottom w:val="single" w:sz="4" w:space="0" w:color="auto"/>
              <w:right w:val="single" w:sz="4" w:space="0" w:color="auto"/>
            </w:tcBorders>
            <w:hideMark/>
          </w:tcPr>
          <w:p w:rsidR="004B1215" w:rsidRDefault="000B7C31">
            <w:pPr>
              <w:pStyle w:val="Ingetavstnd"/>
              <w:framePr w:hSpace="0" w:wrap="auto" w:vAnchor="margin" w:hAnchor="text" w:xAlign="left" w:yAlign="inline"/>
              <w:rPr>
                <w:rFonts w:ascii="Times New Roman" w:hAnsi="Times New Roman"/>
                <w:sz w:val="22"/>
                <w:szCs w:val="22"/>
              </w:rPr>
            </w:pPr>
            <w:r>
              <w:rPr>
                <w:rFonts w:ascii="Times New Roman" w:hAnsi="Times New Roman"/>
                <w:sz w:val="22"/>
                <w:szCs w:val="22"/>
              </w:rPr>
              <w:t>2018/420-003</w:t>
            </w:r>
          </w:p>
        </w:tc>
        <w:tc>
          <w:tcPr>
            <w:tcW w:w="2148" w:type="dxa"/>
            <w:tcBorders>
              <w:top w:val="single" w:sz="4" w:space="0" w:color="auto"/>
              <w:left w:val="single" w:sz="4" w:space="0" w:color="auto"/>
              <w:bottom w:val="single" w:sz="4" w:space="0" w:color="auto"/>
              <w:right w:val="single" w:sz="4" w:space="0" w:color="auto"/>
            </w:tcBorders>
            <w:hideMark/>
          </w:tcPr>
          <w:p w:rsidR="004B1215" w:rsidRDefault="000B7C31">
            <w:pPr>
              <w:pStyle w:val="Ingetavstnd"/>
              <w:framePr w:hSpace="0" w:wrap="auto" w:vAnchor="margin" w:hAnchor="text" w:xAlign="left" w:yAlign="inline"/>
              <w:rPr>
                <w:rFonts w:ascii="Times New Roman" w:hAnsi="Times New Roman"/>
                <w:sz w:val="22"/>
                <w:szCs w:val="22"/>
              </w:rPr>
            </w:pPr>
            <w:r>
              <w:rPr>
                <w:rFonts w:ascii="Times New Roman" w:hAnsi="Times New Roman"/>
                <w:sz w:val="22"/>
                <w:szCs w:val="22"/>
              </w:rPr>
              <w:t>2018-11-13, § 178</w:t>
            </w:r>
          </w:p>
        </w:tc>
        <w:tc>
          <w:tcPr>
            <w:tcW w:w="2075"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sz w:val="22"/>
                <w:szCs w:val="22"/>
              </w:rPr>
            </w:pPr>
          </w:p>
        </w:tc>
        <w:tc>
          <w:tcPr>
            <w:tcW w:w="2075" w:type="dxa"/>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sz w:val="22"/>
                <w:szCs w:val="22"/>
              </w:rPr>
            </w:pPr>
          </w:p>
          <w:p w:rsidR="00045755" w:rsidRDefault="00045755">
            <w:pPr>
              <w:pStyle w:val="Ingetavstnd"/>
              <w:framePr w:hSpace="0" w:wrap="auto" w:vAnchor="margin" w:hAnchor="text" w:xAlign="left" w:yAlign="inline"/>
              <w:rPr>
                <w:rFonts w:ascii="Times New Roman" w:hAnsi="Times New Roman"/>
                <w:sz w:val="22"/>
                <w:szCs w:val="22"/>
              </w:rPr>
            </w:pPr>
          </w:p>
        </w:tc>
      </w:tr>
      <w:tr w:rsidR="004B1215" w:rsidTr="004B1215">
        <w:trPr>
          <w:trHeight w:val="643"/>
        </w:trPr>
        <w:tc>
          <w:tcPr>
            <w:tcW w:w="8373" w:type="dxa"/>
            <w:gridSpan w:val="4"/>
            <w:tcBorders>
              <w:top w:val="single" w:sz="4" w:space="0" w:color="auto"/>
              <w:left w:val="single" w:sz="4" w:space="0" w:color="auto"/>
              <w:bottom w:val="single" w:sz="4" w:space="0" w:color="auto"/>
              <w:right w:val="single" w:sz="4" w:space="0" w:color="auto"/>
            </w:tcBorders>
            <w:hideMark/>
          </w:tcPr>
          <w:p w:rsidR="004B1215" w:rsidRDefault="004B1215">
            <w:pPr>
              <w:pStyle w:val="Ingetavstnd"/>
              <w:framePr w:hSpace="0" w:wrap="auto" w:vAnchor="margin" w:hAnchor="text" w:xAlign="left" w:yAlign="inline"/>
              <w:rPr>
                <w:rFonts w:ascii="Times New Roman" w:hAnsi="Times New Roman"/>
                <w:b/>
                <w:sz w:val="22"/>
                <w:szCs w:val="22"/>
              </w:rPr>
            </w:pPr>
            <w:r>
              <w:rPr>
                <w:rFonts w:ascii="Times New Roman" w:hAnsi="Times New Roman"/>
                <w:b/>
                <w:sz w:val="22"/>
                <w:szCs w:val="22"/>
              </w:rPr>
              <w:t>Dokumentet gäller för</w:t>
            </w:r>
          </w:p>
          <w:p w:rsidR="004B1215" w:rsidRPr="000611D7" w:rsidRDefault="000611D7">
            <w:pPr>
              <w:pStyle w:val="Ingetavstnd"/>
              <w:framePr w:hSpace="0" w:wrap="auto" w:vAnchor="margin" w:hAnchor="text" w:xAlign="left" w:yAlign="inline"/>
              <w:rPr>
                <w:rFonts w:ascii="Times New Roman" w:hAnsi="Times New Roman"/>
                <w:sz w:val="22"/>
                <w:szCs w:val="22"/>
              </w:rPr>
            </w:pPr>
            <w:r w:rsidRPr="000611D7">
              <w:rPr>
                <w:rFonts w:ascii="Times New Roman" w:hAnsi="Times New Roman"/>
                <w:sz w:val="22"/>
                <w:szCs w:val="22"/>
              </w:rPr>
              <w:t>Sorsele kommuns anställda</w:t>
            </w:r>
          </w:p>
        </w:tc>
      </w:tr>
    </w:tbl>
    <w:p w:rsidR="004B1215" w:rsidRDefault="004B1215" w:rsidP="00802D80">
      <w:pPr>
        <w:tabs>
          <w:tab w:val="left" w:pos="1134"/>
          <w:tab w:val="left" w:pos="5387"/>
        </w:tabs>
        <w:ind w:left="1134" w:hanging="1134"/>
        <w:rPr>
          <w:rFonts w:ascii="Times New Roman" w:hAnsi="Times New Roman"/>
          <w:b/>
          <w:sz w:val="32"/>
          <w:szCs w:val="20"/>
        </w:rPr>
      </w:pPr>
      <w:r>
        <w:rPr>
          <w:sz w:val="24"/>
        </w:rPr>
        <w:br w:type="page"/>
      </w:r>
      <w:r>
        <w:rPr>
          <w:b/>
          <w:sz w:val="32"/>
        </w:rPr>
        <w:t>Innehållsförteckning</w:t>
      </w:r>
    </w:p>
    <w:sdt>
      <w:sdtPr>
        <w:rPr>
          <w:rFonts w:asciiTheme="minorHAnsi" w:eastAsiaTheme="minorHAnsi" w:hAnsiTheme="minorHAnsi" w:cstheme="minorBidi"/>
          <w:color w:val="auto"/>
          <w:sz w:val="22"/>
          <w:szCs w:val="22"/>
          <w:lang w:eastAsia="en-US"/>
        </w:rPr>
        <w:id w:val="-1578039826"/>
        <w:docPartObj>
          <w:docPartGallery w:val="Table of Contents"/>
          <w:docPartUnique/>
        </w:docPartObj>
      </w:sdtPr>
      <w:sdtEndPr>
        <w:rPr>
          <w:b/>
          <w:bCs/>
        </w:rPr>
      </w:sdtEndPr>
      <w:sdtContent>
        <w:p w:rsidR="00643A94" w:rsidRDefault="00643A94" w:rsidP="00802D80">
          <w:pPr>
            <w:pStyle w:val="Innehllsfrteckningsrubrik"/>
            <w:ind w:left="284"/>
          </w:pPr>
        </w:p>
        <w:p w:rsidR="00802D80" w:rsidRDefault="00643A94">
          <w:pPr>
            <w:pStyle w:val="Innehll1"/>
            <w:rPr>
              <w:rFonts w:eastAsiaTheme="minorEastAsia"/>
              <w:noProof/>
              <w:lang w:eastAsia="sv-SE"/>
            </w:rPr>
          </w:pPr>
          <w:r>
            <w:rPr>
              <w:b/>
              <w:bCs/>
            </w:rPr>
            <w:fldChar w:fldCharType="begin"/>
          </w:r>
          <w:r>
            <w:rPr>
              <w:b/>
              <w:bCs/>
            </w:rPr>
            <w:instrText xml:space="preserve"> TOC \o "1-3" \h \z \u </w:instrText>
          </w:r>
          <w:r>
            <w:rPr>
              <w:b/>
              <w:bCs/>
            </w:rPr>
            <w:fldChar w:fldCharType="separate"/>
          </w:r>
          <w:hyperlink w:anchor="_Toc527531032" w:history="1">
            <w:r w:rsidR="00802D80" w:rsidRPr="003551DC">
              <w:rPr>
                <w:rStyle w:val="Hyperlnk"/>
                <w:rFonts w:ascii="Cambria" w:hAnsi="Cambria" w:cs="Times New Roman"/>
                <w:b/>
                <w:noProof/>
              </w:rPr>
              <w:t>Riktlinjer för sociala medier i Sorsele kommun</w:t>
            </w:r>
            <w:r w:rsidR="00802D80">
              <w:rPr>
                <w:noProof/>
                <w:webHidden/>
              </w:rPr>
              <w:tab/>
            </w:r>
            <w:r w:rsidR="00802D80">
              <w:rPr>
                <w:noProof/>
                <w:webHidden/>
              </w:rPr>
              <w:fldChar w:fldCharType="begin"/>
            </w:r>
            <w:r w:rsidR="00802D80">
              <w:rPr>
                <w:noProof/>
                <w:webHidden/>
              </w:rPr>
              <w:instrText xml:space="preserve"> PAGEREF _Toc527531032 \h </w:instrText>
            </w:r>
            <w:r w:rsidR="00802D80">
              <w:rPr>
                <w:noProof/>
                <w:webHidden/>
              </w:rPr>
            </w:r>
            <w:r w:rsidR="00802D80">
              <w:rPr>
                <w:noProof/>
                <w:webHidden/>
              </w:rPr>
              <w:fldChar w:fldCharType="separate"/>
            </w:r>
            <w:r w:rsidR="000B7C31">
              <w:rPr>
                <w:noProof/>
                <w:webHidden/>
              </w:rPr>
              <w:t>3</w:t>
            </w:r>
            <w:r w:rsidR="00802D80">
              <w:rPr>
                <w:noProof/>
                <w:webHidden/>
              </w:rPr>
              <w:fldChar w:fldCharType="end"/>
            </w:r>
          </w:hyperlink>
        </w:p>
        <w:p w:rsidR="00802D80" w:rsidRDefault="0045130F">
          <w:pPr>
            <w:pStyle w:val="Innehll1"/>
            <w:rPr>
              <w:rFonts w:eastAsiaTheme="minorEastAsia"/>
              <w:noProof/>
              <w:lang w:eastAsia="sv-SE"/>
            </w:rPr>
          </w:pPr>
          <w:hyperlink w:anchor="_Toc527531033" w:history="1">
            <w:r w:rsidR="00802D80" w:rsidRPr="00640E6C">
              <w:rPr>
                <w:rStyle w:val="Hyperlnk"/>
                <w:rFonts w:ascii="Cambria" w:hAnsi="Cambria"/>
                <w:b/>
                <w:noProof/>
              </w:rPr>
              <w:t>Bakgrund och definition</w:t>
            </w:r>
            <w:r w:rsidR="00802D80">
              <w:rPr>
                <w:noProof/>
                <w:webHidden/>
              </w:rPr>
              <w:tab/>
            </w:r>
            <w:r w:rsidR="00802D80">
              <w:rPr>
                <w:noProof/>
                <w:webHidden/>
              </w:rPr>
              <w:fldChar w:fldCharType="begin"/>
            </w:r>
            <w:r w:rsidR="00802D80">
              <w:rPr>
                <w:noProof/>
                <w:webHidden/>
              </w:rPr>
              <w:instrText xml:space="preserve"> PAGEREF _Toc527531033 \h </w:instrText>
            </w:r>
            <w:r w:rsidR="00802D80">
              <w:rPr>
                <w:noProof/>
                <w:webHidden/>
              </w:rPr>
            </w:r>
            <w:r w:rsidR="00802D80">
              <w:rPr>
                <w:noProof/>
                <w:webHidden/>
              </w:rPr>
              <w:fldChar w:fldCharType="separate"/>
            </w:r>
            <w:r w:rsidR="000B7C31">
              <w:rPr>
                <w:noProof/>
                <w:webHidden/>
              </w:rPr>
              <w:t>3</w:t>
            </w:r>
            <w:r w:rsidR="00802D80">
              <w:rPr>
                <w:noProof/>
                <w:webHidden/>
              </w:rPr>
              <w:fldChar w:fldCharType="end"/>
            </w:r>
          </w:hyperlink>
        </w:p>
        <w:p w:rsidR="00802D80" w:rsidRDefault="0045130F">
          <w:pPr>
            <w:pStyle w:val="Innehll2"/>
            <w:tabs>
              <w:tab w:val="left" w:pos="660"/>
              <w:tab w:val="right" w:leader="dot" w:pos="8636"/>
            </w:tabs>
            <w:rPr>
              <w:rFonts w:eastAsiaTheme="minorEastAsia"/>
              <w:noProof/>
              <w:lang w:eastAsia="sv-SE"/>
            </w:rPr>
          </w:pPr>
          <w:hyperlink w:anchor="_Toc527531034" w:history="1">
            <w:r w:rsidR="00802D80" w:rsidRPr="00640E6C">
              <w:rPr>
                <w:rStyle w:val="Hyperlnk"/>
                <w:rFonts w:ascii="Cambria" w:hAnsi="Cambria"/>
                <w:b/>
                <w:noProof/>
              </w:rPr>
              <w:t>1.</w:t>
            </w:r>
            <w:r w:rsidR="00802D80">
              <w:rPr>
                <w:rFonts w:eastAsiaTheme="minorEastAsia"/>
                <w:noProof/>
                <w:lang w:eastAsia="sv-SE"/>
              </w:rPr>
              <w:tab/>
            </w:r>
            <w:r w:rsidR="00802D80" w:rsidRPr="00640E6C">
              <w:rPr>
                <w:rStyle w:val="Hyperlnk"/>
                <w:rFonts w:ascii="Cambria" w:hAnsi="Cambria"/>
                <w:b/>
                <w:noProof/>
              </w:rPr>
              <w:t>Sorsele kommuns huvudkonto</w:t>
            </w:r>
            <w:r w:rsidR="00802D80">
              <w:rPr>
                <w:noProof/>
                <w:webHidden/>
              </w:rPr>
              <w:tab/>
            </w:r>
            <w:r w:rsidR="00802D80">
              <w:rPr>
                <w:noProof/>
                <w:webHidden/>
              </w:rPr>
              <w:fldChar w:fldCharType="begin"/>
            </w:r>
            <w:r w:rsidR="00802D80">
              <w:rPr>
                <w:noProof/>
                <w:webHidden/>
              </w:rPr>
              <w:instrText xml:space="preserve"> PAGEREF _Toc527531034 \h </w:instrText>
            </w:r>
            <w:r w:rsidR="00802D80">
              <w:rPr>
                <w:noProof/>
                <w:webHidden/>
              </w:rPr>
            </w:r>
            <w:r w:rsidR="00802D80">
              <w:rPr>
                <w:noProof/>
                <w:webHidden/>
              </w:rPr>
              <w:fldChar w:fldCharType="separate"/>
            </w:r>
            <w:r w:rsidR="000B7C31">
              <w:rPr>
                <w:noProof/>
                <w:webHidden/>
              </w:rPr>
              <w:t>3</w:t>
            </w:r>
            <w:r w:rsidR="00802D80">
              <w:rPr>
                <w:noProof/>
                <w:webHidden/>
              </w:rPr>
              <w:fldChar w:fldCharType="end"/>
            </w:r>
          </w:hyperlink>
        </w:p>
        <w:p w:rsidR="00802D80" w:rsidRDefault="0045130F">
          <w:pPr>
            <w:pStyle w:val="Innehll2"/>
            <w:tabs>
              <w:tab w:val="left" w:pos="660"/>
              <w:tab w:val="right" w:leader="dot" w:pos="8636"/>
            </w:tabs>
            <w:rPr>
              <w:rFonts w:eastAsiaTheme="minorEastAsia"/>
              <w:noProof/>
              <w:lang w:eastAsia="sv-SE"/>
            </w:rPr>
          </w:pPr>
          <w:hyperlink w:anchor="_Toc527531035" w:history="1">
            <w:r w:rsidR="00802D80" w:rsidRPr="00640E6C">
              <w:rPr>
                <w:rStyle w:val="Hyperlnk"/>
                <w:rFonts w:ascii="Cambria" w:hAnsi="Cambria"/>
                <w:b/>
                <w:noProof/>
              </w:rPr>
              <w:t>2.</w:t>
            </w:r>
            <w:r w:rsidR="00802D80">
              <w:rPr>
                <w:rFonts w:eastAsiaTheme="minorEastAsia"/>
                <w:noProof/>
                <w:lang w:eastAsia="sv-SE"/>
              </w:rPr>
              <w:tab/>
            </w:r>
            <w:r w:rsidR="00802D80" w:rsidRPr="00640E6C">
              <w:rPr>
                <w:rStyle w:val="Hyperlnk"/>
                <w:rFonts w:ascii="Cambria" w:hAnsi="Cambria"/>
                <w:b/>
                <w:noProof/>
              </w:rPr>
              <w:t>Hur vi kommunicerar i sociala medier</w:t>
            </w:r>
            <w:r w:rsidR="00802D80">
              <w:rPr>
                <w:noProof/>
                <w:webHidden/>
              </w:rPr>
              <w:tab/>
            </w:r>
            <w:r w:rsidR="00802D80">
              <w:rPr>
                <w:noProof/>
                <w:webHidden/>
              </w:rPr>
              <w:fldChar w:fldCharType="begin"/>
            </w:r>
            <w:r w:rsidR="00802D80">
              <w:rPr>
                <w:noProof/>
                <w:webHidden/>
              </w:rPr>
              <w:instrText xml:space="preserve"> PAGEREF _Toc527531035 \h </w:instrText>
            </w:r>
            <w:r w:rsidR="00802D80">
              <w:rPr>
                <w:noProof/>
                <w:webHidden/>
              </w:rPr>
            </w:r>
            <w:r w:rsidR="00802D80">
              <w:rPr>
                <w:noProof/>
                <w:webHidden/>
              </w:rPr>
              <w:fldChar w:fldCharType="separate"/>
            </w:r>
            <w:r w:rsidR="000B7C31">
              <w:rPr>
                <w:noProof/>
                <w:webHidden/>
              </w:rPr>
              <w:t>3</w:t>
            </w:r>
            <w:r w:rsidR="00802D80">
              <w:rPr>
                <w:noProof/>
                <w:webHidden/>
              </w:rPr>
              <w:fldChar w:fldCharType="end"/>
            </w:r>
          </w:hyperlink>
        </w:p>
        <w:p w:rsidR="00802D80" w:rsidRDefault="0045130F">
          <w:pPr>
            <w:pStyle w:val="Innehll2"/>
            <w:tabs>
              <w:tab w:val="left" w:pos="660"/>
              <w:tab w:val="right" w:leader="dot" w:pos="8636"/>
            </w:tabs>
            <w:rPr>
              <w:rFonts w:eastAsiaTheme="minorEastAsia"/>
              <w:noProof/>
              <w:lang w:eastAsia="sv-SE"/>
            </w:rPr>
          </w:pPr>
          <w:hyperlink w:anchor="_Toc527531036" w:history="1">
            <w:r w:rsidR="00802D80" w:rsidRPr="00640E6C">
              <w:rPr>
                <w:rStyle w:val="Hyperlnk"/>
                <w:rFonts w:ascii="Cambria" w:hAnsi="Cambria"/>
                <w:b/>
                <w:noProof/>
              </w:rPr>
              <w:t>3.</w:t>
            </w:r>
            <w:r w:rsidR="00802D80">
              <w:rPr>
                <w:rFonts w:eastAsiaTheme="minorEastAsia"/>
                <w:noProof/>
                <w:lang w:eastAsia="sv-SE"/>
              </w:rPr>
              <w:tab/>
            </w:r>
            <w:r w:rsidR="00802D80" w:rsidRPr="00640E6C">
              <w:rPr>
                <w:rStyle w:val="Hyperlnk"/>
                <w:rFonts w:ascii="Cambria" w:hAnsi="Cambria"/>
                <w:b/>
                <w:noProof/>
              </w:rPr>
              <w:t>Kommunens ansvar och skyldigheter</w:t>
            </w:r>
            <w:r w:rsidR="00802D80">
              <w:rPr>
                <w:noProof/>
                <w:webHidden/>
              </w:rPr>
              <w:tab/>
            </w:r>
            <w:r w:rsidR="00802D80">
              <w:rPr>
                <w:noProof/>
                <w:webHidden/>
              </w:rPr>
              <w:fldChar w:fldCharType="begin"/>
            </w:r>
            <w:r w:rsidR="00802D80">
              <w:rPr>
                <w:noProof/>
                <w:webHidden/>
              </w:rPr>
              <w:instrText xml:space="preserve"> PAGEREF _Toc527531036 \h </w:instrText>
            </w:r>
            <w:r w:rsidR="00802D80">
              <w:rPr>
                <w:noProof/>
                <w:webHidden/>
              </w:rPr>
            </w:r>
            <w:r w:rsidR="00802D80">
              <w:rPr>
                <w:noProof/>
                <w:webHidden/>
              </w:rPr>
              <w:fldChar w:fldCharType="separate"/>
            </w:r>
            <w:r w:rsidR="000B7C31">
              <w:rPr>
                <w:noProof/>
                <w:webHidden/>
              </w:rPr>
              <w:t>3</w:t>
            </w:r>
            <w:r w:rsidR="00802D80">
              <w:rPr>
                <w:noProof/>
                <w:webHidden/>
              </w:rPr>
              <w:fldChar w:fldCharType="end"/>
            </w:r>
          </w:hyperlink>
        </w:p>
        <w:p w:rsidR="00802D80" w:rsidRDefault="0045130F">
          <w:pPr>
            <w:pStyle w:val="Innehll2"/>
            <w:tabs>
              <w:tab w:val="left" w:pos="660"/>
              <w:tab w:val="right" w:leader="dot" w:pos="8636"/>
            </w:tabs>
            <w:rPr>
              <w:rFonts w:eastAsiaTheme="minorEastAsia"/>
              <w:noProof/>
              <w:lang w:eastAsia="sv-SE"/>
            </w:rPr>
          </w:pPr>
          <w:hyperlink w:anchor="_Toc527531037" w:history="1">
            <w:r w:rsidR="00802D80" w:rsidRPr="00640E6C">
              <w:rPr>
                <w:rStyle w:val="Hyperlnk"/>
                <w:rFonts w:ascii="Cambria" w:hAnsi="Cambria"/>
                <w:b/>
                <w:noProof/>
              </w:rPr>
              <w:t>4.</w:t>
            </w:r>
            <w:r w:rsidR="00802D80">
              <w:rPr>
                <w:rFonts w:eastAsiaTheme="minorEastAsia"/>
                <w:noProof/>
                <w:lang w:eastAsia="sv-SE"/>
              </w:rPr>
              <w:tab/>
            </w:r>
            <w:r w:rsidR="00802D80" w:rsidRPr="00640E6C">
              <w:rPr>
                <w:rStyle w:val="Hyperlnk"/>
                <w:rFonts w:ascii="Cambria" w:hAnsi="Cambria"/>
                <w:b/>
                <w:noProof/>
              </w:rPr>
              <w:t>Hantering av allmänna handlingar och arkivering</w:t>
            </w:r>
            <w:r w:rsidR="00802D80">
              <w:rPr>
                <w:noProof/>
                <w:webHidden/>
              </w:rPr>
              <w:tab/>
            </w:r>
            <w:r w:rsidR="00802D80">
              <w:rPr>
                <w:noProof/>
                <w:webHidden/>
              </w:rPr>
              <w:fldChar w:fldCharType="begin"/>
            </w:r>
            <w:r w:rsidR="00802D80">
              <w:rPr>
                <w:noProof/>
                <w:webHidden/>
              </w:rPr>
              <w:instrText xml:space="preserve"> PAGEREF _Toc527531037 \h </w:instrText>
            </w:r>
            <w:r w:rsidR="00802D80">
              <w:rPr>
                <w:noProof/>
                <w:webHidden/>
              </w:rPr>
            </w:r>
            <w:r w:rsidR="00802D80">
              <w:rPr>
                <w:noProof/>
                <w:webHidden/>
              </w:rPr>
              <w:fldChar w:fldCharType="separate"/>
            </w:r>
            <w:r w:rsidR="000B7C31">
              <w:rPr>
                <w:noProof/>
                <w:webHidden/>
              </w:rPr>
              <w:t>4</w:t>
            </w:r>
            <w:r w:rsidR="00802D80">
              <w:rPr>
                <w:noProof/>
                <w:webHidden/>
              </w:rPr>
              <w:fldChar w:fldCharType="end"/>
            </w:r>
          </w:hyperlink>
        </w:p>
        <w:p w:rsidR="00802D80" w:rsidRDefault="0045130F">
          <w:pPr>
            <w:pStyle w:val="Innehll3"/>
            <w:tabs>
              <w:tab w:val="left" w:pos="1100"/>
              <w:tab w:val="right" w:leader="dot" w:pos="8636"/>
            </w:tabs>
            <w:rPr>
              <w:rFonts w:eastAsiaTheme="minorEastAsia"/>
              <w:noProof/>
              <w:lang w:eastAsia="sv-SE"/>
            </w:rPr>
          </w:pPr>
          <w:hyperlink w:anchor="_Toc527531038" w:history="1">
            <w:r w:rsidR="00802D80" w:rsidRPr="00640E6C">
              <w:rPr>
                <w:rStyle w:val="Hyperlnk"/>
                <w:rFonts w:ascii="Cambria" w:hAnsi="Cambria"/>
                <w:b/>
                <w:noProof/>
              </w:rPr>
              <w:t>4.1.</w:t>
            </w:r>
            <w:r w:rsidR="00802D80">
              <w:rPr>
                <w:rFonts w:eastAsiaTheme="minorEastAsia"/>
                <w:noProof/>
                <w:lang w:eastAsia="sv-SE"/>
              </w:rPr>
              <w:tab/>
            </w:r>
            <w:r w:rsidR="00802D80" w:rsidRPr="00640E6C">
              <w:rPr>
                <w:rStyle w:val="Hyperlnk"/>
                <w:rFonts w:ascii="Cambria" w:hAnsi="Cambria"/>
                <w:b/>
                <w:noProof/>
              </w:rPr>
              <w:t>Allmänna handlingar och arkivering</w:t>
            </w:r>
            <w:r w:rsidR="00802D80">
              <w:rPr>
                <w:noProof/>
                <w:webHidden/>
              </w:rPr>
              <w:tab/>
            </w:r>
            <w:r w:rsidR="00802D80">
              <w:rPr>
                <w:noProof/>
                <w:webHidden/>
              </w:rPr>
              <w:fldChar w:fldCharType="begin"/>
            </w:r>
            <w:r w:rsidR="00802D80">
              <w:rPr>
                <w:noProof/>
                <w:webHidden/>
              </w:rPr>
              <w:instrText xml:space="preserve"> PAGEREF _Toc527531038 \h </w:instrText>
            </w:r>
            <w:r w:rsidR="00802D80">
              <w:rPr>
                <w:noProof/>
                <w:webHidden/>
              </w:rPr>
            </w:r>
            <w:r w:rsidR="00802D80">
              <w:rPr>
                <w:noProof/>
                <w:webHidden/>
              </w:rPr>
              <w:fldChar w:fldCharType="separate"/>
            </w:r>
            <w:r w:rsidR="000B7C31">
              <w:rPr>
                <w:noProof/>
                <w:webHidden/>
              </w:rPr>
              <w:t>4</w:t>
            </w:r>
            <w:r w:rsidR="00802D80">
              <w:rPr>
                <w:noProof/>
                <w:webHidden/>
              </w:rPr>
              <w:fldChar w:fldCharType="end"/>
            </w:r>
          </w:hyperlink>
        </w:p>
        <w:p w:rsidR="00802D80" w:rsidRDefault="0045130F">
          <w:pPr>
            <w:pStyle w:val="Innehll2"/>
            <w:tabs>
              <w:tab w:val="left" w:pos="660"/>
              <w:tab w:val="right" w:leader="dot" w:pos="8636"/>
            </w:tabs>
            <w:rPr>
              <w:rFonts w:eastAsiaTheme="minorEastAsia"/>
              <w:noProof/>
              <w:lang w:eastAsia="sv-SE"/>
            </w:rPr>
          </w:pPr>
          <w:hyperlink w:anchor="_Toc527531039" w:history="1">
            <w:r w:rsidR="00802D80" w:rsidRPr="00640E6C">
              <w:rPr>
                <w:rStyle w:val="Hyperlnk"/>
                <w:rFonts w:ascii="Cambria" w:hAnsi="Cambria"/>
                <w:b/>
                <w:noProof/>
              </w:rPr>
              <w:t>5.</w:t>
            </w:r>
            <w:r w:rsidR="00802D80">
              <w:rPr>
                <w:rFonts w:eastAsiaTheme="minorEastAsia"/>
                <w:noProof/>
                <w:lang w:eastAsia="sv-SE"/>
              </w:rPr>
              <w:tab/>
            </w:r>
            <w:r w:rsidR="00802D80" w:rsidRPr="00640E6C">
              <w:rPr>
                <w:rStyle w:val="Hyperlnk"/>
                <w:rFonts w:ascii="Cambria" w:hAnsi="Cambria"/>
                <w:b/>
                <w:noProof/>
              </w:rPr>
              <w:t>Informationsskyldighet</w:t>
            </w:r>
            <w:r w:rsidR="00802D80">
              <w:rPr>
                <w:noProof/>
                <w:webHidden/>
              </w:rPr>
              <w:tab/>
            </w:r>
            <w:r w:rsidR="00802D80">
              <w:rPr>
                <w:noProof/>
                <w:webHidden/>
              </w:rPr>
              <w:fldChar w:fldCharType="begin"/>
            </w:r>
            <w:r w:rsidR="00802D80">
              <w:rPr>
                <w:noProof/>
                <w:webHidden/>
              </w:rPr>
              <w:instrText xml:space="preserve"> PAGEREF _Toc527531039 \h </w:instrText>
            </w:r>
            <w:r w:rsidR="00802D80">
              <w:rPr>
                <w:noProof/>
                <w:webHidden/>
              </w:rPr>
            </w:r>
            <w:r w:rsidR="00802D80">
              <w:rPr>
                <w:noProof/>
                <w:webHidden/>
              </w:rPr>
              <w:fldChar w:fldCharType="separate"/>
            </w:r>
            <w:r w:rsidR="000B7C31">
              <w:rPr>
                <w:noProof/>
                <w:webHidden/>
              </w:rPr>
              <w:t>4</w:t>
            </w:r>
            <w:r w:rsidR="00802D80">
              <w:rPr>
                <w:noProof/>
                <w:webHidden/>
              </w:rPr>
              <w:fldChar w:fldCharType="end"/>
            </w:r>
          </w:hyperlink>
        </w:p>
        <w:p w:rsidR="00802D80" w:rsidRDefault="0045130F">
          <w:pPr>
            <w:pStyle w:val="Innehll2"/>
            <w:tabs>
              <w:tab w:val="left" w:pos="660"/>
              <w:tab w:val="right" w:leader="dot" w:pos="8636"/>
            </w:tabs>
            <w:rPr>
              <w:rFonts w:eastAsiaTheme="minorEastAsia"/>
              <w:noProof/>
              <w:lang w:eastAsia="sv-SE"/>
            </w:rPr>
          </w:pPr>
          <w:hyperlink w:anchor="_Toc527531040" w:history="1">
            <w:r w:rsidR="00802D80" w:rsidRPr="00640E6C">
              <w:rPr>
                <w:rStyle w:val="Hyperlnk"/>
                <w:rFonts w:ascii="Cambria" w:hAnsi="Cambria"/>
                <w:b/>
                <w:noProof/>
              </w:rPr>
              <w:t>6.</w:t>
            </w:r>
            <w:r w:rsidR="00802D80">
              <w:rPr>
                <w:rFonts w:eastAsiaTheme="minorEastAsia"/>
                <w:noProof/>
                <w:lang w:eastAsia="sv-SE"/>
              </w:rPr>
              <w:tab/>
            </w:r>
            <w:r w:rsidR="00802D80" w:rsidRPr="00640E6C">
              <w:rPr>
                <w:rStyle w:val="Hyperlnk"/>
                <w:rFonts w:ascii="Cambria" w:hAnsi="Cambria"/>
                <w:b/>
                <w:noProof/>
              </w:rPr>
              <w:t>Nya kommungemensamma eller verksamhetsbundna kanaler</w:t>
            </w:r>
            <w:r w:rsidR="00802D80">
              <w:rPr>
                <w:noProof/>
                <w:webHidden/>
              </w:rPr>
              <w:tab/>
            </w:r>
            <w:r w:rsidR="00802D80">
              <w:rPr>
                <w:noProof/>
                <w:webHidden/>
              </w:rPr>
              <w:fldChar w:fldCharType="begin"/>
            </w:r>
            <w:r w:rsidR="00802D80">
              <w:rPr>
                <w:noProof/>
                <w:webHidden/>
              </w:rPr>
              <w:instrText xml:space="preserve"> PAGEREF _Toc527531040 \h </w:instrText>
            </w:r>
            <w:r w:rsidR="00802D80">
              <w:rPr>
                <w:noProof/>
                <w:webHidden/>
              </w:rPr>
            </w:r>
            <w:r w:rsidR="00802D80">
              <w:rPr>
                <w:noProof/>
                <w:webHidden/>
              </w:rPr>
              <w:fldChar w:fldCharType="separate"/>
            </w:r>
            <w:r w:rsidR="000B7C31">
              <w:rPr>
                <w:noProof/>
                <w:webHidden/>
              </w:rPr>
              <w:t>4</w:t>
            </w:r>
            <w:r w:rsidR="00802D80">
              <w:rPr>
                <w:noProof/>
                <w:webHidden/>
              </w:rPr>
              <w:fldChar w:fldCharType="end"/>
            </w:r>
          </w:hyperlink>
        </w:p>
        <w:p w:rsidR="00802D80" w:rsidRDefault="0045130F">
          <w:pPr>
            <w:pStyle w:val="Innehll2"/>
            <w:tabs>
              <w:tab w:val="left" w:pos="660"/>
              <w:tab w:val="right" w:leader="dot" w:pos="8636"/>
            </w:tabs>
            <w:rPr>
              <w:rFonts w:eastAsiaTheme="minorEastAsia"/>
              <w:noProof/>
              <w:lang w:eastAsia="sv-SE"/>
            </w:rPr>
          </w:pPr>
          <w:hyperlink w:anchor="_Toc527531041" w:history="1">
            <w:r w:rsidR="00802D80" w:rsidRPr="00640E6C">
              <w:rPr>
                <w:rStyle w:val="Hyperlnk"/>
                <w:rFonts w:ascii="Cambria" w:hAnsi="Cambria"/>
                <w:b/>
                <w:noProof/>
              </w:rPr>
              <w:t>7.</w:t>
            </w:r>
            <w:r w:rsidR="00802D80">
              <w:rPr>
                <w:rFonts w:eastAsiaTheme="minorEastAsia"/>
                <w:noProof/>
                <w:lang w:eastAsia="sv-SE"/>
              </w:rPr>
              <w:tab/>
            </w:r>
            <w:r w:rsidR="00802D80" w:rsidRPr="00640E6C">
              <w:rPr>
                <w:rStyle w:val="Hyperlnk"/>
                <w:rFonts w:ascii="Cambria" w:hAnsi="Cambria"/>
                <w:b/>
                <w:noProof/>
              </w:rPr>
              <w:t>Anställdas användning av sociala medier</w:t>
            </w:r>
            <w:r w:rsidR="00802D80">
              <w:rPr>
                <w:noProof/>
                <w:webHidden/>
              </w:rPr>
              <w:tab/>
            </w:r>
            <w:r w:rsidR="00802D80">
              <w:rPr>
                <w:noProof/>
                <w:webHidden/>
              </w:rPr>
              <w:fldChar w:fldCharType="begin"/>
            </w:r>
            <w:r w:rsidR="00802D80">
              <w:rPr>
                <w:noProof/>
                <w:webHidden/>
              </w:rPr>
              <w:instrText xml:space="preserve"> PAGEREF _Toc527531041 \h </w:instrText>
            </w:r>
            <w:r w:rsidR="00802D80">
              <w:rPr>
                <w:noProof/>
                <w:webHidden/>
              </w:rPr>
            </w:r>
            <w:r w:rsidR="00802D80">
              <w:rPr>
                <w:noProof/>
                <w:webHidden/>
              </w:rPr>
              <w:fldChar w:fldCharType="separate"/>
            </w:r>
            <w:r w:rsidR="000B7C31">
              <w:rPr>
                <w:noProof/>
                <w:webHidden/>
              </w:rPr>
              <w:t>5</w:t>
            </w:r>
            <w:r w:rsidR="00802D80">
              <w:rPr>
                <w:noProof/>
                <w:webHidden/>
              </w:rPr>
              <w:fldChar w:fldCharType="end"/>
            </w:r>
          </w:hyperlink>
        </w:p>
        <w:p w:rsidR="00802D80" w:rsidRDefault="0045130F">
          <w:pPr>
            <w:pStyle w:val="Innehll3"/>
            <w:tabs>
              <w:tab w:val="left" w:pos="1100"/>
              <w:tab w:val="right" w:leader="dot" w:pos="8636"/>
            </w:tabs>
            <w:rPr>
              <w:rFonts w:eastAsiaTheme="minorEastAsia"/>
              <w:noProof/>
              <w:lang w:eastAsia="sv-SE"/>
            </w:rPr>
          </w:pPr>
          <w:hyperlink w:anchor="_Toc527531042" w:history="1">
            <w:r w:rsidR="00802D80" w:rsidRPr="00640E6C">
              <w:rPr>
                <w:rStyle w:val="Hyperlnk"/>
                <w:rFonts w:ascii="Cambria" w:hAnsi="Cambria"/>
                <w:b/>
                <w:noProof/>
              </w:rPr>
              <w:t>7.1.</w:t>
            </w:r>
            <w:r w:rsidR="00802D80">
              <w:rPr>
                <w:rFonts w:eastAsiaTheme="minorEastAsia"/>
                <w:noProof/>
                <w:lang w:eastAsia="sv-SE"/>
              </w:rPr>
              <w:tab/>
            </w:r>
            <w:r w:rsidR="00802D80" w:rsidRPr="00640E6C">
              <w:rPr>
                <w:rStyle w:val="Hyperlnk"/>
                <w:rFonts w:ascii="Cambria" w:hAnsi="Cambria"/>
                <w:b/>
                <w:noProof/>
              </w:rPr>
              <w:t>Rättigheter att använda sociala medier</w:t>
            </w:r>
            <w:r w:rsidR="00802D80">
              <w:rPr>
                <w:noProof/>
                <w:webHidden/>
              </w:rPr>
              <w:tab/>
            </w:r>
            <w:r w:rsidR="00802D80">
              <w:rPr>
                <w:noProof/>
                <w:webHidden/>
              </w:rPr>
              <w:fldChar w:fldCharType="begin"/>
            </w:r>
            <w:r w:rsidR="00802D80">
              <w:rPr>
                <w:noProof/>
                <w:webHidden/>
              </w:rPr>
              <w:instrText xml:space="preserve"> PAGEREF _Toc527531042 \h </w:instrText>
            </w:r>
            <w:r w:rsidR="00802D80">
              <w:rPr>
                <w:noProof/>
                <w:webHidden/>
              </w:rPr>
            </w:r>
            <w:r w:rsidR="00802D80">
              <w:rPr>
                <w:noProof/>
                <w:webHidden/>
              </w:rPr>
              <w:fldChar w:fldCharType="separate"/>
            </w:r>
            <w:r w:rsidR="000B7C31">
              <w:rPr>
                <w:noProof/>
                <w:webHidden/>
              </w:rPr>
              <w:t>5</w:t>
            </w:r>
            <w:r w:rsidR="00802D80">
              <w:rPr>
                <w:noProof/>
                <w:webHidden/>
              </w:rPr>
              <w:fldChar w:fldCharType="end"/>
            </w:r>
          </w:hyperlink>
        </w:p>
        <w:p w:rsidR="00802D80" w:rsidRDefault="0045130F">
          <w:pPr>
            <w:pStyle w:val="Innehll3"/>
            <w:tabs>
              <w:tab w:val="left" w:pos="1100"/>
              <w:tab w:val="right" w:leader="dot" w:pos="8636"/>
            </w:tabs>
            <w:rPr>
              <w:rFonts w:eastAsiaTheme="minorEastAsia"/>
              <w:noProof/>
              <w:lang w:eastAsia="sv-SE"/>
            </w:rPr>
          </w:pPr>
          <w:hyperlink w:anchor="_Toc527531043" w:history="1">
            <w:r w:rsidR="00802D80" w:rsidRPr="00640E6C">
              <w:rPr>
                <w:rStyle w:val="Hyperlnk"/>
                <w:rFonts w:ascii="Cambria" w:hAnsi="Cambria"/>
                <w:b/>
                <w:noProof/>
              </w:rPr>
              <w:t>7.2.</w:t>
            </w:r>
            <w:r w:rsidR="00802D80">
              <w:rPr>
                <w:rFonts w:eastAsiaTheme="minorEastAsia"/>
                <w:noProof/>
                <w:lang w:eastAsia="sv-SE"/>
              </w:rPr>
              <w:tab/>
            </w:r>
            <w:r w:rsidR="00802D80" w:rsidRPr="00640E6C">
              <w:rPr>
                <w:rStyle w:val="Hyperlnk"/>
                <w:rFonts w:ascii="Cambria" w:hAnsi="Cambria"/>
                <w:b/>
                <w:noProof/>
              </w:rPr>
              <w:t>Privata konton i tjänsten</w:t>
            </w:r>
            <w:r w:rsidR="00802D80">
              <w:rPr>
                <w:noProof/>
                <w:webHidden/>
              </w:rPr>
              <w:tab/>
            </w:r>
            <w:r w:rsidR="00802D80">
              <w:rPr>
                <w:noProof/>
                <w:webHidden/>
              </w:rPr>
              <w:fldChar w:fldCharType="begin"/>
            </w:r>
            <w:r w:rsidR="00802D80">
              <w:rPr>
                <w:noProof/>
                <w:webHidden/>
              </w:rPr>
              <w:instrText xml:space="preserve"> PAGEREF _Toc527531043 \h </w:instrText>
            </w:r>
            <w:r w:rsidR="00802D80">
              <w:rPr>
                <w:noProof/>
                <w:webHidden/>
              </w:rPr>
            </w:r>
            <w:r w:rsidR="00802D80">
              <w:rPr>
                <w:noProof/>
                <w:webHidden/>
              </w:rPr>
              <w:fldChar w:fldCharType="separate"/>
            </w:r>
            <w:r w:rsidR="000B7C31">
              <w:rPr>
                <w:noProof/>
                <w:webHidden/>
              </w:rPr>
              <w:t>5</w:t>
            </w:r>
            <w:r w:rsidR="00802D80">
              <w:rPr>
                <w:noProof/>
                <w:webHidden/>
              </w:rPr>
              <w:fldChar w:fldCharType="end"/>
            </w:r>
          </w:hyperlink>
        </w:p>
        <w:p w:rsidR="00643A94" w:rsidRDefault="00643A94" w:rsidP="00802D80">
          <w:pPr>
            <w:ind w:left="284"/>
          </w:pPr>
          <w:r>
            <w:rPr>
              <w:b/>
              <w:bCs/>
            </w:rPr>
            <w:fldChar w:fldCharType="end"/>
          </w:r>
        </w:p>
      </w:sdtContent>
    </w:sdt>
    <w:p w:rsidR="00802D80" w:rsidRDefault="00802D80">
      <w:pPr>
        <w:rPr>
          <w:sz w:val="24"/>
        </w:rPr>
      </w:pPr>
      <w:r>
        <w:rPr>
          <w:sz w:val="24"/>
        </w:rPr>
        <w:br w:type="page"/>
      </w:r>
    </w:p>
    <w:p w:rsidR="004B1215" w:rsidRDefault="004B1215" w:rsidP="004B1215">
      <w:pPr>
        <w:tabs>
          <w:tab w:val="left" w:pos="851"/>
          <w:tab w:val="left" w:pos="1134"/>
          <w:tab w:val="left" w:pos="5387"/>
        </w:tabs>
        <w:ind w:left="1134" w:hanging="567"/>
        <w:rPr>
          <w:sz w:val="24"/>
        </w:rPr>
      </w:pPr>
    </w:p>
    <w:p w:rsidR="000236FD" w:rsidRPr="00802D80" w:rsidRDefault="00780EE1" w:rsidP="00643A94">
      <w:pPr>
        <w:pStyle w:val="Rubrik1"/>
        <w:ind w:left="284"/>
        <w:rPr>
          <w:rFonts w:ascii="Times New Roman" w:hAnsi="Times New Roman" w:cs="Times New Roman"/>
          <w:b/>
          <w:color w:val="auto"/>
        </w:rPr>
      </w:pPr>
      <w:bookmarkStart w:id="0" w:name="_Toc527531032"/>
      <w:r w:rsidRPr="00802D80">
        <w:rPr>
          <w:rFonts w:ascii="Times New Roman" w:hAnsi="Times New Roman" w:cs="Times New Roman"/>
          <w:b/>
          <w:color w:val="auto"/>
        </w:rPr>
        <w:t>Riktlinjer</w:t>
      </w:r>
      <w:r w:rsidR="00B43DA2" w:rsidRPr="00802D80">
        <w:rPr>
          <w:rFonts w:ascii="Times New Roman" w:hAnsi="Times New Roman" w:cs="Times New Roman"/>
          <w:b/>
          <w:color w:val="auto"/>
        </w:rPr>
        <w:t xml:space="preserve"> </w:t>
      </w:r>
      <w:r w:rsidRPr="00802D80">
        <w:rPr>
          <w:rFonts w:ascii="Times New Roman" w:hAnsi="Times New Roman" w:cs="Times New Roman"/>
          <w:b/>
          <w:color w:val="auto"/>
        </w:rPr>
        <w:t>för sociala medier</w:t>
      </w:r>
      <w:r w:rsidR="003C4B39" w:rsidRPr="00802D80">
        <w:rPr>
          <w:rFonts w:ascii="Times New Roman" w:hAnsi="Times New Roman" w:cs="Times New Roman"/>
          <w:b/>
          <w:color w:val="auto"/>
        </w:rPr>
        <w:t xml:space="preserve"> i Sorsele kommun</w:t>
      </w:r>
      <w:bookmarkEnd w:id="0"/>
    </w:p>
    <w:p w:rsidR="00802D80" w:rsidRDefault="00802D80" w:rsidP="00643A94">
      <w:pPr>
        <w:ind w:left="284"/>
        <w:rPr>
          <w:rFonts w:ascii="Cambria" w:hAnsi="Cambria"/>
          <w:sz w:val="24"/>
          <w:szCs w:val="24"/>
        </w:rPr>
      </w:pPr>
    </w:p>
    <w:p w:rsidR="00033BBA" w:rsidRDefault="00033BBA" w:rsidP="00643A94">
      <w:pPr>
        <w:ind w:left="284"/>
        <w:rPr>
          <w:rFonts w:ascii="Cambria" w:hAnsi="Cambria"/>
          <w:sz w:val="24"/>
          <w:szCs w:val="24"/>
        </w:rPr>
      </w:pPr>
      <w:r>
        <w:rPr>
          <w:rFonts w:ascii="Cambria" w:hAnsi="Cambria"/>
          <w:sz w:val="24"/>
          <w:szCs w:val="24"/>
        </w:rPr>
        <w:t xml:space="preserve">Sorsele kommuns </w:t>
      </w:r>
      <w:r w:rsidR="00780EE1">
        <w:rPr>
          <w:rFonts w:ascii="Cambria" w:hAnsi="Cambria"/>
          <w:sz w:val="24"/>
          <w:szCs w:val="24"/>
        </w:rPr>
        <w:t>riktlinjer</w:t>
      </w:r>
      <w:r>
        <w:rPr>
          <w:rFonts w:ascii="Cambria" w:hAnsi="Cambria"/>
          <w:sz w:val="24"/>
          <w:szCs w:val="24"/>
        </w:rPr>
        <w:t xml:space="preserve"> för användning av sociala medier säkerställer att sociala medier används på ett lämpligt och lagenligt sätt av kommunanställda i tjänsten. Syftet med kommunens närvaro i sociala medier klar</w:t>
      </w:r>
      <w:r w:rsidR="00646AA1">
        <w:rPr>
          <w:rFonts w:ascii="Cambria" w:hAnsi="Cambria"/>
          <w:sz w:val="24"/>
          <w:szCs w:val="24"/>
        </w:rPr>
        <w:t xml:space="preserve">görs i kommunens </w:t>
      </w:r>
      <w:r w:rsidR="00AC44FD">
        <w:rPr>
          <w:rFonts w:ascii="Cambria" w:hAnsi="Cambria"/>
          <w:sz w:val="24"/>
          <w:szCs w:val="24"/>
        </w:rPr>
        <w:t>kommunikationspolicy.</w:t>
      </w:r>
    </w:p>
    <w:p w:rsidR="00802D80" w:rsidRPr="00802D80" w:rsidRDefault="00646AA1" w:rsidP="00802D80">
      <w:pPr>
        <w:pStyle w:val="Rubrik1"/>
        <w:ind w:left="284"/>
      </w:pPr>
      <w:bookmarkStart w:id="1" w:name="_Toc527531033"/>
      <w:r w:rsidRPr="00802D80">
        <w:rPr>
          <w:rFonts w:ascii="Cambria" w:hAnsi="Cambria"/>
          <w:b/>
          <w:color w:val="auto"/>
          <w:sz w:val="24"/>
          <w:szCs w:val="24"/>
        </w:rPr>
        <w:t>Bakgrund och definition</w:t>
      </w:r>
      <w:bookmarkEnd w:id="1"/>
    </w:p>
    <w:p w:rsidR="00252F44" w:rsidRDefault="00646AA1" w:rsidP="00643A94">
      <w:pPr>
        <w:ind w:left="284"/>
        <w:rPr>
          <w:rFonts w:ascii="Cambria" w:hAnsi="Cambria"/>
          <w:sz w:val="24"/>
          <w:szCs w:val="24"/>
        </w:rPr>
      </w:pPr>
      <w:r>
        <w:rPr>
          <w:rFonts w:ascii="Cambria" w:hAnsi="Cambria"/>
          <w:sz w:val="24"/>
          <w:szCs w:val="24"/>
        </w:rPr>
        <w:t xml:space="preserve">Sociala medier är ett samlingsnamn för olika digitala plattformar byggda kring </w:t>
      </w:r>
      <w:proofErr w:type="spellStart"/>
      <w:r>
        <w:rPr>
          <w:rFonts w:ascii="Cambria" w:hAnsi="Cambria"/>
          <w:sz w:val="24"/>
          <w:szCs w:val="24"/>
        </w:rPr>
        <w:t>användargenererat</w:t>
      </w:r>
      <w:proofErr w:type="spellEnd"/>
      <w:r>
        <w:rPr>
          <w:rFonts w:ascii="Cambria" w:hAnsi="Cambria"/>
          <w:sz w:val="24"/>
          <w:szCs w:val="24"/>
        </w:rPr>
        <w:t xml:space="preserve"> innehåll och social interaktion. Dit räknas bland annat nätverkstjänster som Facebook, Linkedin och Twitter; film- och fotodelningstjänster som Youtube och </w:t>
      </w:r>
      <w:proofErr w:type="spellStart"/>
      <w:r>
        <w:rPr>
          <w:rFonts w:ascii="Cambria" w:hAnsi="Cambria"/>
          <w:sz w:val="24"/>
          <w:szCs w:val="24"/>
        </w:rPr>
        <w:t>Pinterest</w:t>
      </w:r>
      <w:proofErr w:type="spellEnd"/>
      <w:r>
        <w:rPr>
          <w:rFonts w:ascii="Cambria" w:hAnsi="Cambria"/>
          <w:sz w:val="24"/>
          <w:szCs w:val="24"/>
        </w:rPr>
        <w:t xml:space="preserve">; chattar, </w:t>
      </w:r>
      <w:proofErr w:type="spellStart"/>
      <w:r>
        <w:rPr>
          <w:rFonts w:ascii="Cambria" w:hAnsi="Cambria"/>
          <w:sz w:val="24"/>
          <w:szCs w:val="24"/>
        </w:rPr>
        <w:t>wikis</w:t>
      </w:r>
      <w:proofErr w:type="spellEnd"/>
      <w:r>
        <w:rPr>
          <w:rFonts w:ascii="Cambria" w:hAnsi="Cambria"/>
          <w:sz w:val="24"/>
          <w:szCs w:val="24"/>
        </w:rPr>
        <w:t>, bloggar och andra webbplatser med kommentarsfunktion. Kanaler som drivs under kommunens flagga innebär också att kanalerna representerar Sorsele kommun och ska skötas på ett representativt sätt. Att följa det sociala mediets användarvillkor är grundläggande för kommunens användning av sociala medier.</w:t>
      </w:r>
    </w:p>
    <w:p w:rsidR="00E06FB8" w:rsidRDefault="00E06FB8" w:rsidP="00643A94">
      <w:pPr>
        <w:pStyle w:val="Liststycke"/>
        <w:numPr>
          <w:ilvl w:val="0"/>
          <w:numId w:val="4"/>
        </w:numPr>
        <w:ind w:left="284" w:firstLine="0"/>
        <w:outlineLvl w:val="1"/>
        <w:rPr>
          <w:rFonts w:ascii="Cambria" w:hAnsi="Cambria"/>
          <w:b/>
          <w:sz w:val="24"/>
          <w:szCs w:val="24"/>
        </w:rPr>
      </w:pPr>
      <w:bookmarkStart w:id="2" w:name="_Toc527531034"/>
      <w:r>
        <w:rPr>
          <w:rFonts w:ascii="Cambria" w:hAnsi="Cambria"/>
          <w:b/>
          <w:sz w:val="24"/>
          <w:szCs w:val="24"/>
        </w:rPr>
        <w:t>Sorsele kommuns huvudkonto</w:t>
      </w:r>
      <w:bookmarkEnd w:id="2"/>
    </w:p>
    <w:p w:rsidR="00A71AD6" w:rsidRPr="00A71AD6" w:rsidRDefault="00A71AD6" w:rsidP="00643A94">
      <w:pPr>
        <w:pStyle w:val="Liststycke"/>
        <w:ind w:left="284"/>
        <w:rPr>
          <w:rFonts w:ascii="Cambria" w:hAnsi="Cambria"/>
          <w:b/>
          <w:sz w:val="24"/>
          <w:szCs w:val="24"/>
        </w:rPr>
      </w:pPr>
      <w:r w:rsidRPr="00A71AD6">
        <w:rPr>
          <w:rFonts w:ascii="Cambria" w:hAnsi="Cambria"/>
          <w:color w:val="000000"/>
          <w:sz w:val="24"/>
          <w:szCs w:val="26"/>
          <w:shd w:val="clear" w:color="auto" w:fill="FFFFFF"/>
        </w:rPr>
        <w:t>Kommunens huvudkonto</w:t>
      </w:r>
      <w:r w:rsidR="00D77640">
        <w:rPr>
          <w:rFonts w:ascii="Cambria" w:hAnsi="Cambria"/>
          <w:color w:val="000000"/>
          <w:sz w:val="24"/>
          <w:szCs w:val="26"/>
          <w:shd w:val="clear" w:color="auto" w:fill="FFFFFF"/>
        </w:rPr>
        <w:t>n</w:t>
      </w:r>
      <w:r w:rsidRPr="00A71AD6">
        <w:rPr>
          <w:rFonts w:ascii="Cambria" w:hAnsi="Cambria"/>
          <w:color w:val="000000"/>
          <w:sz w:val="24"/>
          <w:szCs w:val="26"/>
          <w:shd w:val="clear" w:color="auto" w:fill="FFFFFF"/>
        </w:rPr>
        <w:t xml:space="preserve"> på </w:t>
      </w:r>
      <w:r w:rsidR="00D77640">
        <w:rPr>
          <w:rFonts w:ascii="Cambria" w:hAnsi="Cambria"/>
          <w:color w:val="000000"/>
          <w:sz w:val="24"/>
          <w:szCs w:val="26"/>
          <w:shd w:val="clear" w:color="auto" w:fill="FFFFFF"/>
        </w:rPr>
        <w:t xml:space="preserve">sociala medier </w:t>
      </w:r>
      <w:r w:rsidRPr="00A71AD6">
        <w:rPr>
          <w:rFonts w:ascii="Cambria" w:hAnsi="Cambria"/>
          <w:color w:val="000000"/>
          <w:sz w:val="24"/>
          <w:szCs w:val="26"/>
          <w:shd w:val="clear" w:color="auto" w:fill="FFFFFF"/>
        </w:rPr>
        <w:t xml:space="preserve">ska ses som startsidan på sorsele.se. Det vill säga: där ska information och nyheter som är intressant för en </w:t>
      </w:r>
      <w:r w:rsidR="00D77640">
        <w:rPr>
          <w:rFonts w:ascii="Cambria" w:hAnsi="Cambria"/>
          <w:color w:val="000000"/>
          <w:sz w:val="24"/>
          <w:szCs w:val="26"/>
          <w:shd w:val="clear" w:color="auto" w:fill="FFFFFF"/>
        </w:rPr>
        <w:t>stor del av Sorseleborna lyftas, inte i första hand på verksamhetsspecifika konton.</w:t>
      </w:r>
    </w:p>
    <w:p w:rsidR="00A71AD6" w:rsidRDefault="00A71AD6" w:rsidP="00643A94">
      <w:pPr>
        <w:pStyle w:val="Liststycke"/>
        <w:ind w:left="284"/>
        <w:rPr>
          <w:rFonts w:ascii="Georgia" w:hAnsi="Georgia"/>
          <w:color w:val="000000"/>
          <w:sz w:val="26"/>
          <w:szCs w:val="26"/>
          <w:shd w:val="clear" w:color="auto" w:fill="FFFFFF"/>
        </w:rPr>
      </w:pPr>
    </w:p>
    <w:p w:rsidR="000A7EAC" w:rsidRPr="006F2BB7" w:rsidRDefault="000A7EAC" w:rsidP="00643A94">
      <w:pPr>
        <w:pStyle w:val="Liststycke"/>
        <w:numPr>
          <w:ilvl w:val="0"/>
          <w:numId w:val="4"/>
        </w:numPr>
        <w:ind w:left="284" w:firstLine="0"/>
        <w:outlineLvl w:val="1"/>
        <w:rPr>
          <w:rFonts w:ascii="Cambria" w:hAnsi="Cambria"/>
          <w:b/>
          <w:sz w:val="24"/>
          <w:szCs w:val="24"/>
        </w:rPr>
      </w:pPr>
      <w:bookmarkStart w:id="3" w:name="_Toc527531035"/>
      <w:r w:rsidRPr="006F2BB7">
        <w:rPr>
          <w:rFonts w:ascii="Cambria" w:hAnsi="Cambria"/>
          <w:b/>
          <w:sz w:val="24"/>
          <w:szCs w:val="24"/>
        </w:rPr>
        <w:t>Hur vi kommunicerar i sociala medier</w:t>
      </w:r>
      <w:bookmarkEnd w:id="3"/>
    </w:p>
    <w:p w:rsidR="000A7EAC" w:rsidRDefault="000A7EAC" w:rsidP="00643A94">
      <w:pPr>
        <w:pStyle w:val="Liststycke"/>
        <w:ind w:left="284"/>
        <w:rPr>
          <w:rFonts w:ascii="Cambria" w:hAnsi="Cambria"/>
          <w:sz w:val="24"/>
          <w:szCs w:val="24"/>
        </w:rPr>
      </w:pPr>
      <w:r>
        <w:rPr>
          <w:rFonts w:ascii="Cambria" w:hAnsi="Cambria"/>
          <w:sz w:val="24"/>
          <w:szCs w:val="24"/>
        </w:rPr>
        <w:t>Vad som är framgångsrik kommunikation i sociala medier varierar med den kanal vi kommunicerar i och den målgrupp vi kommunicerar med</w:t>
      </w:r>
      <w:r w:rsidR="003C4B39">
        <w:rPr>
          <w:rFonts w:ascii="Cambria" w:hAnsi="Cambria"/>
          <w:sz w:val="24"/>
          <w:szCs w:val="24"/>
        </w:rPr>
        <w:t xml:space="preserve">. Det är även beroende av hur kanalernas algoritmer, användarsammansättning och förutsättningar ändras över tid. </w:t>
      </w:r>
      <w:r>
        <w:rPr>
          <w:rFonts w:ascii="Cambria" w:hAnsi="Cambria"/>
          <w:sz w:val="24"/>
          <w:szCs w:val="24"/>
        </w:rPr>
        <w:t xml:space="preserve">Tonalitet, frekvens, kanalval och annan praktisk användning av sociala medier finns i </w:t>
      </w:r>
      <w:r w:rsidR="00D77640">
        <w:rPr>
          <w:rFonts w:ascii="Cambria" w:hAnsi="Cambria"/>
          <w:sz w:val="24"/>
          <w:szCs w:val="24"/>
        </w:rPr>
        <w:t xml:space="preserve">den praktiska </w:t>
      </w:r>
      <w:r>
        <w:rPr>
          <w:rFonts w:ascii="Cambria" w:hAnsi="Cambria"/>
          <w:sz w:val="24"/>
          <w:szCs w:val="24"/>
        </w:rPr>
        <w:t xml:space="preserve">handboken </w:t>
      </w:r>
      <w:r w:rsidRPr="003C4B39">
        <w:rPr>
          <w:rFonts w:ascii="Cambria" w:hAnsi="Cambria"/>
          <w:i/>
          <w:sz w:val="24"/>
          <w:szCs w:val="24"/>
        </w:rPr>
        <w:t xml:space="preserve">Sorsele kommun i sociala medier </w:t>
      </w:r>
      <w:r>
        <w:rPr>
          <w:rFonts w:ascii="Cambria" w:hAnsi="Cambria"/>
          <w:sz w:val="24"/>
          <w:szCs w:val="24"/>
        </w:rPr>
        <w:t xml:space="preserve">som </w:t>
      </w:r>
      <w:r w:rsidR="00C34920">
        <w:rPr>
          <w:rFonts w:ascii="Cambria" w:hAnsi="Cambria"/>
          <w:sz w:val="24"/>
          <w:szCs w:val="24"/>
        </w:rPr>
        <w:t>uppdateras</w:t>
      </w:r>
      <w:r>
        <w:rPr>
          <w:rFonts w:ascii="Cambria" w:hAnsi="Cambria"/>
          <w:sz w:val="24"/>
          <w:szCs w:val="24"/>
        </w:rPr>
        <w:t xml:space="preserve"> löpande.</w:t>
      </w:r>
    </w:p>
    <w:p w:rsidR="000A7EAC" w:rsidRDefault="000A7EAC" w:rsidP="00643A94">
      <w:pPr>
        <w:pStyle w:val="Liststycke"/>
        <w:ind w:left="284"/>
        <w:rPr>
          <w:rFonts w:ascii="Cambria" w:hAnsi="Cambria"/>
          <w:sz w:val="24"/>
          <w:szCs w:val="24"/>
        </w:rPr>
      </w:pPr>
    </w:p>
    <w:p w:rsidR="00643A94" w:rsidRPr="00643A94" w:rsidRDefault="000A7EAC" w:rsidP="00643A94">
      <w:pPr>
        <w:pStyle w:val="Liststycke"/>
        <w:numPr>
          <w:ilvl w:val="0"/>
          <w:numId w:val="4"/>
        </w:numPr>
        <w:ind w:left="284" w:firstLine="0"/>
        <w:outlineLvl w:val="1"/>
        <w:rPr>
          <w:rFonts w:ascii="Cambria" w:hAnsi="Cambria"/>
          <w:sz w:val="24"/>
          <w:szCs w:val="24"/>
        </w:rPr>
      </w:pPr>
      <w:bookmarkStart w:id="4" w:name="_Toc527531036"/>
      <w:r w:rsidRPr="00B63F66">
        <w:rPr>
          <w:rFonts w:ascii="Cambria" w:hAnsi="Cambria"/>
          <w:b/>
          <w:sz w:val="24"/>
          <w:szCs w:val="24"/>
        </w:rPr>
        <w:t>Kommunens ansvar och skyldigheter</w:t>
      </w:r>
      <w:bookmarkEnd w:id="4"/>
    </w:p>
    <w:p w:rsidR="000A7EAC" w:rsidRDefault="000A7EAC" w:rsidP="00643A94">
      <w:pPr>
        <w:pStyle w:val="Liststycke"/>
        <w:ind w:left="284"/>
        <w:rPr>
          <w:rFonts w:ascii="Cambria" w:hAnsi="Cambria"/>
          <w:sz w:val="24"/>
          <w:szCs w:val="24"/>
        </w:rPr>
      </w:pPr>
      <w:r w:rsidRPr="000A7EAC">
        <w:rPr>
          <w:rFonts w:ascii="Cambria" w:hAnsi="Cambria"/>
          <w:sz w:val="24"/>
          <w:szCs w:val="24"/>
        </w:rPr>
        <w:t xml:space="preserve">Kommunen ansvarar för alla egna inlägg och alla inlägg som utomstående gör på våra sociala medier. Vi följer gällande lagar och förordningar i våra publiceringar och vår moderering av kanalerna. </w:t>
      </w:r>
      <w:r>
        <w:rPr>
          <w:rFonts w:ascii="Cambria" w:hAnsi="Cambria"/>
          <w:sz w:val="24"/>
          <w:szCs w:val="24"/>
        </w:rPr>
        <w:t>Detta innebär att:</w:t>
      </w:r>
    </w:p>
    <w:p w:rsidR="00802D80" w:rsidRDefault="00802D80" w:rsidP="00643A94">
      <w:pPr>
        <w:pStyle w:val="Liststycke"/>
        <w:ind w:left="284"/>
        <w:rPr>
          <w:rFonts w:ascii="Cambria" w:hAnsi="Cambria"/>
          <w:sz w:val="24"/>
          <w:szCs w:val="24"/>
        </w:rPr>
      </w:pPr>
    </w:p>
    <w:p w:rsidR="000A7EAC" w:rsidRDefault="000A7EAC" w:rsidP="00D97CC9">
      <w:pPr>
        <w:pStyle w:val="Liststycke"/>
        <w:numPr>
          <w:ilvl w:val="0"/>
          <w:numId w:val="6"/>
        </w:numPr>
        <w:tabs>
          <w:tab w:val="left" w:pos="567"/>
        </w:tabs>
        <w:ind w:left="567" w:hanging="283"/>
        <w:rPr>
          <w:rFonts w:ascii="Cambria" w:hAnsi="Cambria"/>
          <w:sz w:val="24"/>
          <w:szCs w:val="24"/>
        </w:rPr>
      </w:pPr>
      <w:r>
        <w:rPr>
          <w:rFonts w:ascii="Cambria" w:hAnsi="Cambria"/>
          <w:sz w:val="24"/>
          <w:szCs w:val="24"/>
        </w:rPr>
        <w:t xml:space="preserve">Vi publicerar inte material som strider mot upphovsrätten. Endast bilder som är licensierade för fri användning får hämtas från nätet. </w:t>
      </w:r>
    </w:p>
    <w:p w:rsidR="000A7EAC" w:rsidRDefault="000A7EAC" w:rsidP="00D97CC9">
      <w:pPr>
        <w:pStyle w:val="Liststycke"/>
        <w:numPr>
          <w:ilvl w:val="0"/>
          <w:numId w:val="6"/>
        </w:numPr>
        <w:tabs>
          <w:tab w:val="left" w:pos="567"/>
        </w:tabs>
        <w:ind w:left="567" w:hanging="283"/>
        <w:rPr>
          <w:rFonts w:ascii="Cambria" w:hAnsi="Cambria"/>
          <w:sz w:val="24"/>
          <w:szCs w:val="24"/>
        </w:rPr>
      </w:pPr>
      <w:r>
        <w:rPr>
          <w:rFonts w:ascii="Cambria" w:hAnsi="Cambria"/>
          <w:sz w:val="24"/>
          <w:szCs w:val="24"/>
        </w:rPr>
        <w:t>Vi följer dataskyddsförordningens direktiv vid publicering av personuppgifter. Kränkande eller känsliga personuppgifter får inte publiceras och måste tas bort skyndsamt.</w:t>
      </w:r>
    </w:p>
    <w:p w:rsidR="000A7EAC" w:rsidRDefault="000A7EAC" w:rsidP="00D97CC9">
      <w:pPr>
        <w:pStyle w:val="Liststycke"/>
        <w:numPr>
          <w:ilvl w:val="0"/>
          <w:numId w:val="6"/>
        </w:numPr>
        <w:tabs>
          <w:tab w:val="left" w:pos="567"/>
        </w:tabs>
        <w:ind w:left="567" w:hanging="283"/>
        <w:rPr>
          <w:rFonts w:ascii="Cambria" w:hAnsi="Cambria"/>
          <w:sz w:val="24"/>
          <w:szCs w:val="24"/>
        </w:rPr>
      </w:pPr>
      <w:r>
        <w:rPr>
          <w:rFonts w:ascii="Cambria" w:hAnsi="Cambria"/>
          <w:sz w:val="24"/>
          <w:szCs w:val="24"/>
        </w:rPr>
        <w:t>Serviceskyldigheten enligt förvaltningslagen gäller även på sociala medier. Detta innebär bland annat att frågor ska besvaras skyndsamt och att vi ändrar felaktiga uppgifter.</w:t>
      </w:r>
    </w:p>
    <w:p w:rsidR="000A7EAC" w:rsidRDefault="000A7EAC" w:rsidP="00D97CC9">
      <w:pPr>
        <w:pStyle w:val="Liststycke"/>
        <w:numPr>
          <w:ilvl w:val="0"/>
          <w:numId w:val="6"/>
        </w:numPr>
        <w:tabs>
          <w:tab w:val="left" w:pos="567"/>
        </w:tabs>
        <w:ind w:left="567" w:hanging="283"/>
        <w:rPr>
          <w:rFonts w:ascii="Cambria" w:hAnsi="Cambria"/>
          <w:sz w:val="24"/>
          <w:szCs w:val="24"/>
        </w:rPr>
      </w:pPr>
      <w:r>
        <w:rPr>
          <w:rFonts w:ascii="Cambria" w:hAnsi="Cambria"/>
          <w:sz w:val="24"/>
          <w:szCs w:val="24"/>
        </w:rPr>
        <w:t>Ärendehandläggning mot enskild får inte förekomma.</w:t>
      </w:r>
    </w:p>
    <w:p w:rsidR="000A7EAC" w:rsidRDefault="000A7EAC" w:rsidP="00D97CC9">
      <w:pPr>
        <w:pStyle w:val="Liststycke"/>
        <w:numPr>
          <w:ilvl w:val="0"/>
          <w:numId w:val="6"/>
        </w:numPr>
        <w:tabs>
          <w:tab w:val="left" w:pos="567"/>
        </w:tabs>
        <w:ind w:left="567" w:hanging="283"/>
        <w:rPr>
          <w:rFonts w:ascii="Cambria" w:hAnsi="Cambria"/>
          <w:sz w:val="24"/>
          <w:szCs w:val="24"/>
        </w:rPr>
      </w:pPr>
      <w:r w:rsidRPr="000A7EAC">
        <w:rPr>
          <w:rFonts w:ascii="Cambria" w:hAnsi="Cambria"/>
          <w:sz w:val="24"/>
          <w:szCs w:val="24"/>
        </w:rPr>
        <w:t xml:space="preserve">Kommentarer, synpunkter eller svar som kan antas strida mot gällande lagstiftning, direktiv eller policydokument ska skyndsamt avpubliceras eller raderas. Dit hör förtal och personangrepp, hot mot organisation eller enskild, hets mot folkgrupp, sexistiska och rasistiska yttranden, olovliga våldsskildringar och pornografi, känsliga personuppgifter, uppmaningar till brott eller annan brottslig verksamhet, olovligt bruk av upphovsrättsligt skyddat material, sekretessbelagda eller känsliga uppgifter, kommersiell reklam. </w:t>
      </w:r>
    </w:p>
    <w:p w:rsidR="006F2BB7" w:rsidRDefault="00DA6128" w:rsidP="00D97CC9">
      <w:pPr>
        <w:pStyle w:val="Liststycke"/>
        <w:numPr>
          <w:ilvl w:val="0"/>
          <w:numId w:val="6"/>
        </w:numPr>
        <w:tabs>
          <w:tab w:val="left" w:pos="567"/>
        </w:tabs>
        <w:ind w:left="567" w:hanging="283"/>
        <w:rPr>
          <w:rFonts w:ascii="Cambria" w:hAnsi="Cambria"/>
          <w:sz w:val="24"/>
          <w:szCs w:val="24"/>
        </w:rPr>
      </w:pPr>
      <w:r>
        <w:rPr>
          <w:rFonts w:ascii="Cambria" w:hAnsi="Cambria"/>
          <w:sz w:val="24"/>
          <w:szCs w:val="24"/>
        </w:rPr>
        <w:t xml:space="preserve">Det sociala mediet ska hållas under uppsikt. </w:t>
      </w:r>
      <w:r w:rsidR="006F2BB7">
        <w:rPr>
          <w:rFonts w:ascii="Cambria" w:hAnsi="Cambria"/>
          <w:sz w:val="24"/>
          <w:szCs w:val="24"/>
        </w:rPr>
        <w:t>Det måste finnas en utsedd ansvarig</w:t>
      </w:r>
      <w:r w:rsidR="00743224">
        <w:rPr>
          <w:rFonts w:ascii="Cambria" w:hAnsi="Cambria"/>
          <w:sz w:val="24"/>
          <w:szCs w:val="24"/>
        </w:rPr>
        <w:t>, ersättare vid frånvaro,</w:t>
      </w:r>
      <w:r w:rsidR="006F2BB7">
        <w:rPr>
          <w:rFonts w:ascii="Cambria" w:hAnsi="Cambria"/>
          <w:sz w:val="24"/>
          <w:szCs w:val="24"/>
        </w:rPr>
        <w:t xml:space="preserve"> och dokumenterade rutiner för </w:t>
      </w:r>
      <w:r w:rsidR="00B63F66">
        <w:rPr>
          <w:rFonts w:ascii="Cambria" w:hAnsi="Cambria"/>
          <w:sz w:val="24"/>
          <w:szCs w:val="24"/>
        </w:rPr>
        <w:t xml:space="preserve">uppsikt och moderering av det sociala mediet. </w:t>
      </w:r>
      <w:r w:rsidR="006F2BB7">
        <w:rPr>
          <w:rFonts w:ascii="Cambria" w:hAnsi="Cambria"/>
          <w:sz w:val="24"/>
          <w:szCs w:val="24"/>
        </w:rPr>
        <w:t xml:space="preserve"> </w:t>
      </w:r>
    </w:p>
    <w:p w:rsidR="006F2BB7" w:rsidRDefault="006F2BB7" w:rsidP="00643A94">
      <w:pPr>
        <w:pStyle w:val="Liststycke"/>
        <w:ind w:left="284"/>
        <w:rPr>
          <w:rFonts w:ascii="Cambria" w:hAnsi="Cambria"/>
          <w:sz w:val="24"/>
          <w:szCs w:val="24"/>
        </w:rPr>
      </w:pPr>
    </w:p>
    <w:p w:rsidR="00802D80" w:rsidRDefault="006F2BB7" w:rsidP="0077291C">
      <w:pPr>
        <w:pStyle w:val="Liststycke"/>
        <w:numPr>
          <w:ilvl w:val="0"/>
          <w:numId w:val="4"/>
        </w:numPr>
        <w:ind w:left="284" w:firstLine="0"/>
        <w:outlineLvl w:val="1"/>
        <w:rPr>
          <w:rFonts w:ascii="Cambria" w:hAnsi="Cambria"/>
          <w:b/>
          <w:sz w:val="24"/>
          <w:szCs w:val="24"/>
        </w:rPr>
      </w:pPr>
      <w:bookmarkStart w:id="5" w:name="_Toc527531037"/>
      <w:r w:rsidRPr="00802D80">
        <w:rPr>
          <w:rFonts w:ascii="Cambria" w:hAnsi="Cambria"/>
          <w:b/>
          <w:sz w:val="24"/>
          <w:szCs w:val="24"/>
        </w:rPr>
        <w:t>Hantering av allmänna handlingar och arkivering</w:t>
      </w:r>
      <w:bookmarkEnd w:id="5"/>
    </w:p>
    <w:p w:rsidR="00802D80" w:rsidRPr="00802D80" w:rsidRDefault="00802D80" w:rsidP="00802D80">
      <w:pPr>
        <w:pStyle w:val="Liststycke"/>
        <w:ind w:left="284"/>
        <w:outlineLvl w:val="1"/>
        <w:rPr>
          <w:rFonts w:ascii="Cambria" w:hAnsi="Cambria"/>
          <w:b/>
          <w:sz w:val="24"/>
          <w:szCs w:val="24"/>
        </w:rPr>
      </w:pPr>
    </w:p>
    <w:p w:rsidR="00D77640" w:rsidRDefault="00D77640" w:rsidP="00802D80">
      <w:pPr>
        <w:pStyle w:val="Liststycke"/>
        <w:numPr>
          <w:ilvl w:val="1"/>
          <w:numId w:val="4"/>
        </w:numPr>
        <w:ind w:left="284" w:firstLine="0"/>
        <w:outlineLvl w:val="2"/>
        <w:rPr>
          <w:rFonts w:ascii="Cambria" w:hAnsi="Cambria"/>
          <w:b/>
          <w:sz w:val="24"/>
          <w:szCs w:val="24"/>
        </w:rPr>
      </w:pPr>
      <w:bookmarkStart w:id="6" w:name="_Toc527531038"/>
      <w:r>
        <w:rPr>
          <w:rFonts w:ascii="Cambria" w:hAnsi="Cambria"/>
          <w:b/>
          <w:sz w:val="24"/>
          <w:szCs w:val="24"/>
        </w:rPr>
        <w:t>Allmänna handlingar och arkivering</w:t>
      </w:r>
      <w:bookmarkEnd w:id="6"/>
    </w:p>
    <w:p w:rsidR="00D77640" w:rsidRDefault="00D77640" w:rsidP="00802D80">
      <w:pPr>
        <w:pStyle w:val="Liststycke"/>
        <w:ind w:left="284"/>
        <w:rPr>
          <w:rFonts w:ascii="Cambria" w:hAnsi="Cambria"/>
          <w:sz w:val="24"/>
          <w:szCs w:val="24"/>
        </w:rPr>
      </w:pPr>
      <w:r>
        <w:rPr>
          <w:rFonts w:ascii="Cambria" w:hAnsi="Cambria"/>
          <w:sz w:val="24"/>
          <w:szCs w:val="24"/>
        </w:rPr>
        <w:t xml:space="preserve">De inlägg som kommunen gör i sociala medier och som utomstående gör i dialog med kommunen blir allmänna handlingar. Gallringsbeslut och rutin för arkivering finns för sociala medier, se gällande dokumenthanteringsplan. </w:t>
      </w:r>
    </w:p>
    <w:p w:rsidR="00D77640" w:rsidRDefault="00D77640" w:rsidP="00643A94">
      <w:pPr>
        <w:pStyle w:val="Liststycke"/>
        <w:ind w:left="284"/>
        <w:rPr>
          <w:rFonts w:ascii="Cambria" w:hAnsi="Cambria"/>
          <w:b/>
          <w:sz w:val="24"/>
          <w:szCs w:val="24"/>
        </w:rPr>
      </w:pPr>
    </w:p>
    <w:p w:rsidR="00D77640" w:rsidRPr="001A6952" w:rsidRDefault="00D77640" w:rsidP="00802D80">
      <w:pPr>
        <w:pStyle w:val="Liststycke"/>
        <w:numPr>
          <w:ilvl w:val="1"/>
          <w:numId w:val="4"/>
        </w:numPr>
        <w:ind w:left="284" w:firstLine="0"/>
        <w:rPr>
          <w:rFonts w:ascii="Cambria" w:hAnsi="Cambria"/>
          <w:b/>
          <w:sz w:val="24"/>
          <w:szCs w:val="24"/>
        </w:rPr>
      </w:pPr>
      <w:r>
        <w:rPr>
          <w:rFonts w:ascii="Cambria" w:hAnsi="Cambria"/>
          <w:b/>
          <w:sz w:val="24"/>
          <w:szCs w:val="24"/>
        </w:rPr>
        <w:t>Samlad förteckning</w:t>
      </w:r>
    </w:p>
    <w:p w:rsidR="00D77640" w:rsidRPr="00A31FCF" w:rsidRDefault="00D77640" w:rsidP="00802D80">
      <w:pPr>
        <w:pStyle w:val="Liststycke"/>
        <w:ind w:left="284"/>
        <w:rPr>
          <w:rFonts w:ascii="Cambria" w:hAnsi="Cambria"/>
          <w:sz w:val="24"/>
          <w:szCs w:val="24"/>
        </w:rPr>
      </w:pPr>
      <w:r>
        <w:rPr>
          <w:rFonts w:ascii="Cambria" w:hAnsi="Cambria"/>
          <w:sz w:val="24"/>
          <w:szCs w:val="24"/>
        </w:rPr>
        <w:t xml:space="preserve">Sorsele kommuns närvaro på sociala medier ska förtecknas på en samlad plats på Sorsele kommuns hemsida. Avsikten med förteckningarna är att underlätta för allmänheten att söka efter allmänna handlingar. Detta innebär en skyldighet att meddela kommunikatörsfunktionen om startade och befintliga kanaler. </w:t>
      </w:r>
    </w:p>
    <w:p w:rsidR="006F2BB7" w:rsidRDefault="006F2BB7" w:rsidP="00643A94">
      <w:pPr>
        <w:pStyle w:val="Liststycke"/>
        <w:ind w:left="284"/>
        <w:rPr>
          <w:rFonts w:ascii="Cambria" w:hAnsi="Cambria"/>
          <w:sz w:val="24"/>
          <w:szCs w:val="24"/>
        </w:rPr>
      </w:pPr>
    </w:p>
    <w:p w:rsidR="00B63F66" w:rsidRPr="00B63F66" w:rsidRDefault="00B63F66" w:rsidP="00643A94">
      <w:pPr>
        <w:pStyle w:val="Liststycke"/>
        <w:numPr>
          <w:ilvl w:val="0"/>
          <w:numId w:val="4"/>
        </w:numPr>
        <w:ind w:left="284" w:firstLine="0"/>
        <w:outlineLvl w:val="1"/>
        <w:rPr>
          <w:rFonts w:ascii="Cambria" w:hAnsi="Cambria"/>
          <w:b/>
          <w:sz w:val="24"/>
          <w:szCs w:val="24"/>
        </w:rPr>
      </w:pPr>
      <w:bookmarkStart w:id="7" w:name="_Toc527531039"/>
      <w:r w:rsidRPr="00B63F66">
        <w:rPr>
          <w:rFonts w:ascii="Cambria" w:hAnsi="Cambria"/>
          <w:b/>
          <w:sz w:val="24"/>
          <w:szCs w:val="24"/>
        </w:rPr>
        <w:t>Informationsskyldighet</w:t>
      </w:r>
      <w:bookmarkEnd w:id="7"/>
    </w:p>
    <w:p w:rsidR="006F2BB7" w:rsidRDefault="006F2BB7" w:rsidP="00643A94">
      <w:pPr>
        <w:pStyle w:val="Liststycke"/>
        <w:ind w:left="284"/>
        <w:rPr>
          <w:rFonts w:ascii="Cambria" w:hAnsi="Cambria"/>
          <w:sz w:val="24"/>
          <w:szCs w:val="24"/>
        </w:rPr>
      </w:pPr>
      <w:r>
        <w:rPr>
          <w:rFonts w:ascii="Cambria" w:hAnsi="Cambria"/>
          <w:sz w:val="24"/>
          <w:szCs w:val="24"/>
        </w:rPr>
        <w:t xml:space="preserve">Kommunen är skyldig att tydligt informera om sin identitet, det vill säga att det är Sorsele kommun som ansvarar för det sociala mediet. Detta ska framgå i varje enskild sociala medier-kanal kopplade till kommunal verksamhet. Kommunen ska också informera om vem som är ansvarig för den sociala kanalen, i vilken utsträckning inkomna meddelanden blir tillgängliga för andra användare, att inkomna meddelanden blir allmänna handlingar och vad som gäller kring bevarande och gallring, vad syftet är med det sociala mediet, vilka uppgifter som inte får publiceras och vad kommunen gör om användarna inte följer rekommendationerna. </w:t>
      </w:r>
    </w:p>
    <w:p w:rsidR="00D77640" w:rsidRDefault="00D77640" w:rsidP="00643A94">
      <w:pPr>
        <w:pStyle w:val="Liststycke"/>
        <w:ind w:left="284"/>
        <w:rPr>
          <w:rFonts w:ascii="Cambria" w:hAnsi="Cambria"/>
          <w:sz w:val="24"/>
          <w:szCs w:val="24"/>
        </w:rPr>
      </w:pPr>
    </w:p>
    <w:p w:rsidR="00B63F66" w:rsidRPr="00B63F66" w:rsidRDefault="00B63F66" w:rsidP="00643A94">
      <w:pPr>
        <w:pStyle w:val="Liststycke"/>
        <w:numPr>
          <w:ilvl w:val="0"/>
          <w:numId w:val="4"/>
        </w:numPr>
        <w:ind w:left="284" w:firstLine="0"/>
        <w:outlineLvl w:val="1"/>
        <w:rPr>
          <w:rFonts w:ascii="Cambria" w:hAnsi="Cambria"/>
          <w:b/>
          <w:sz w:val="24"/>
          <w:szCs w:val="24"/>
        </w:rPr>
      </w:pPr>
      <w:bookmarkStart w:id="8" w:name="_Toc527531040"/>
      <w:r w:rsidRPr="00B63F66">
        <w:rPr>
          <w:rFonts w:ascii="Cambria" w:hAnsi="Cambria"/>
          <w:b/>
          <w:sz w:val="24"/>
          <w:szCs w:val="24"/>
        </w:rPr>
        <w:t>Nya kommungemensamma eller verksamhetsbundna kanaler</w:t>
      </w:r>
      <w:bookmarkEnd w:id="8"/>
    </w:p>
    <w:p w:rsidR="006F2BB7" w:rsidRDefault="00B63F66" w:rsidP="00643A94">
      <w:pPr>
        <w:pStyle w:val="Liststycke"/>
        <w:ind w:left="284"/>
        <w:rPr>
          <w:rFonts w:ascii="Cambria" w:hAnsi="Cambria"/>
          <w:sz w:val="24"/>
          <w:szCs w:val="24"/>
        </w:rPr>
      </w:pPr>
      <w:r>
        <w:rPr>
          <w:rFonts w:ascii="Cambria" w:hAnsi="Cambria"/>
          <w:sz w:val="24"/>
          <w:szCs w:val="24"/>
        </w:rPr>
        <w:t>Användningen av sociala medier kräver att kanalerna sköts och underhålls. Det tar tid att bygga en följarskara och engagemang i kanalen. En kanal drivs alltså på lång sikt och kan inte vara avhängig en engagerad person, som inte fortsätter arbetet den dag personen slutar sitt arbete eller blir sjukskriven. Detta innebär att vi eftersträvar att, i högsta möjliga grad, använda oss av kommunens befintliga sociala medier-kanaler. Undantag kan göras för kanaler som riktar sig t</w:t>
      </w:r>
      <w:r w:rsidR="00A31FCF">
        <w:rPr>
          <w:rFonts w:ascii="Cambria" w:hAnsi="Cambria"/>
          <w:sz w:val="24"/>
          <w:szCs w:val="24"/>
        </w:rPr>
        <w:t>ill en mycket specifik målgrupp</w:t>
      </w:r>
      <w:r w:rsidR="00D77640">
        <w:rPr>
          <w:rFonts w:ascii="Cambria" w:hAnsi="Cambria"/>
          <w:sz w:val="24"/>
          <w:szCs w:val="24"/>
        </w:rPr>
        <w:t>, men bör undvikas för projekt</w:t>
      </w:r>
      <w:r w:rsidR="00A31FCF">
        <w:rPr>
          <w:rFonts w:ascii="Cambria" w:hAnsi="Cambria"/>
          <w:sz w:val="24"/>
          <w:szCs w:val="24"/>
        </w:rPr>
        <w:t xml:space="preserve">. </w:t>
      </w:r>
      <w:r>
        <w:rPr>
          <w:rFonts w:ascii="Cambria" w:hAnsi="Cambria"/>
          <w:sz w:val="24"/>
          <w:szCs w:val="24"/>
        </w:rPr>
        <w:t xml:space="preserve">Beslut om </w:t>
      </w:r>
      <w:r w:rsidR="00C34920">
        <w:rPr>
          <w:rFonts w:ascii="Cambria" w:hAnsi="Cambria"/>
          <w:sz w:val="24"/>
          <w:szCs w:val="24"/>
        </w:rPr>
        <w:t xml:space="preserve">att starta nya konton fattas av kommunikatören. </w:t>
      </w:r>
      <w:r w:rsidRPr="003C4B39">
        <w:rPr>
          <w:rFonts w:ascii="Cambria" w:hAnsi="Cambria"/>
          <w:sz w:val="24"/>
          <w:szCs w:val="24"/>
        </w:rPr>
        <w:t xml:space="preserve">Det ska finnas ett tydligt ansvar och rutiner för närvaro, underhåll och bevakning </w:t>
      </w:r>
      <w:r w:rsidR="00D77640">
        <w:rPr>
          <w:rFonts w:ascii="Cambria" w:hAnsi="Cambria"/>
          <w:sz w:val="24"/>
          <w:szCs w:val="24"/>
        </w:rPr>
        <w:t>innan en v</w:t>
      </w:r>
      <w:r w:rsidR="00C34920">
        <w:rPr>
          <w:rFonts w:ascii="Cambria" w:hAnsi="Cambria"/>
          <w:sz w:val="24"/>
          <w:szCs w:val="24"/>
        </w:rPr>
        <w:t>erksamhetsspecifik kanal skapas och en bedömning görs i varje enskilt fall, även för befintliga kanaler.</w:t>
      </w:r>
    </w:p>
    <w:p w:rsidR="00643A94" w:rsidRPr="00B63F66" w:rsidRDefault="00643A94" w:rsidP="00643A94">
      <w:pPr>
        <w:pStyle w:val="Liststycke"/>
        <w:ind w:left="284"/>
        <w:rPr>
          <w:rFonts w:ascii="Cambria" w:hAnsi="Cambria"/>
          <w:sz w:val="24"/>
          <w:szCs w:val="24"/>
        </w:rPr>
      </w:pPr>
    </w:p>
    <w:p w:rsidR="001A6952" w:rsidRDefault="001A6952" w:rsidP="00643A94">
      <w:pPr>
        <w:pStyle w:val="Liststycke"/>
        <w:numPr>
          <w:ilvl w:val="0"/>
          <w:numId w:val="4"/>
        </w:numPr>
        <w:ind w:left="284" w:firstLine="0"/>
        <w:outlineLvl w:val="1"/>
        <w:rPr>
          <w:rFonts w:ascii="Cambria" w:hAnsi="Cambria"/>
          <w:b/>
          <w:sz w:val="24"/>
          <w:szCs w:val="24"/>
        </w:rPr>
      </w:pPr>
      <w:bookmarkStart w:id="9" w:name="_Toc527531041"/>
      <w:r w:rsidRPr="001A6952">
        <w:rPr>
          <w:rFonts w:ascii="Cambria" w:hAnsi="Cambria"/>
          <w:b/>
          <w:sz w:val="24"/>
          <w:szCs w:val="24"/>
        </w:rPr>
        <w:t>Anställdas användning av sociala medier</w:t>
      </w:r>
      <w:bookmarkEnd w:id="9"/>
    </w:p>
    <w:p w:rsidR="00802D80" w:rsidRPr="001A6952" w:rsidRDefault="00802D80" w:rsidP="00802D80">
      <w:pPr>
        <w:pStyle w:val="Liststycke"/>
        <w:ind w:left="284"/>
        <w:outlineLvl w:val="1"/>
        <w:rPr>
          <w:rFonts w:ascii="Cambria" w:hAnsi="Cambria"/>
          <w:b/>
          <w:sz w:val="24"/>
          <w:szCs w:val="24"/>
        </w:rPr>
      </w:pPr>
    </w:p>
    <w:p w:rsidR="001A6952" w:rsidRPr="001A6952" w:rsidRDefault="001A6952" w:rsidP="00802D80">
      <w:pPr>
        <w:pStyle w:val="Liststycke"/>
        <w:numPr>
          <w:ilvl w:val="1"/>
          <w:numId w:val="4"/>
        </w:numPr>
        <w:ind w:left="284" w:firstLine="0"/>
        <w:outlineLvl w:val="2"/>
        <w:rPr>
          <w:rFonts w:ascii="Cambria" w:hAnsi="Cambria"/>
          <w:b/>
          <w:sz w:val="24"/>
          <w:szCs w:val="24"/>
        </w:rPr>
      </w:pPr>
      <w:bookmarkStart w:id="10" w:name="_Toc527531042"/>
      <w:r w:rsidRPr="001A6952">
        <w:rPr>
          <w:rFonts w:ascii="Cambria" w:hAnsi="Cambria"/>
          <w:b/>
          <w:sz w:val="24"/>
          <w:szCs w:val="24"/>
        </w:rPr>
        <w:t>Rättigheter att använda sociala medier</w:t>
      </w:r>
      <w:bookmarkEnd w:id="10"/>
    </w:p>
    <w:p w:rsidR="001A6952" w:rsidRDefault="001A6952" w:rsidP="00802D80">
      <w:pPr>
        <w:pStyle w:val="Liststycke"/>
        <w:ind w:left="284"/>
        <w:rPr>
          <w:rFonts w:ascii="Cambria" w:hAnsi="Cambria"/>
          <w:sz w:val="24"/>
          <w:szCs w:val="24"/>
        </w:rPr>
      </w:pPr>
      <w:r>
        <w:rPr>
          <w:rFonts w:ascii="Cambria" w:hAnsi="Cambria"/>
          <w:sz w:val="24"/>
          <w:szCs w:val="24"/>
        </w:rPr>
        <w:t xml:space="preserve">Kommunanställdas rättigheter att uttala sig, även om sin arbetsgivare, är vittgående och grundlagsskyddade. Kommunen får inte begränsa anställdas privata användning av sociala medier utanför tjänsten. </w:t>
      </w:r>
    </w:p>
    <w:p w:rsidR="00802D80" w:rsidRDefault="00802D80" w:rsidP="00802D80">
      <w:pPr>
        <w:pStyle w:val="Liststycke"/>
        <w:ind w:left="284"/>
        <w:rPr>
          <w:rFonts w:ascii="Cambria" w:hAnsi="Cambria"/>
          <w:sz w:val="24"/>
          <w:szCs w:val="24"/>
        </w:rPr>
      </w:pPr>
    </w:p>
    <w:p w:rsidR="00802D80" w:rsidRPr="00802D80" w:rsidRDefault="001A6952" w:rsidP="00B718B8">
      <w:pPr>
        <w:pStyle w:val="Liststycke"/>
        <w:numPr>
          <w:ilvl w:val="1"/>
          <w:numId w:val="4"/>
        </w:numPr>
        <w:ind w:left="284" w:firstLine="0"/>
        <w:outlineLvl w:val="2"/>
        <w:rPr>
          <w:rFonts w:ascii="Cambria" w:hAnsi="Cambria"/>
          <w:b/>
          <w:sz w:val="24"/>
          <w:szCs w:val="24"/>
        </w:rPr>
      </w:pPr>
      <w:bookmarkStart w:id="11" w:name="_Toc527531043"/>
      <w:r w:rsidRPr="00802D80">
        <w:rPr>
          <w:rFonts w:ascii="Cambria" w:hAnsi="Cambria"/>
          <w:b/>
          <w:sz w:val="24"/>
          <w:szCs w:val="24"/>
        </w:rPr>
        <w:t>Privata konton i tjänsten</w:t>
      </w:r>
      <w:bookmarkEnd w:id="11"/>
      <w:r w:rsidRPr="00802D80">
        <w:rPr>
          <w:rFonts w:ascii="Cambria" w:hAnsi="Cambria"/>
          <w:b/>
          <w:sz w:val="24"/>
          <w:szCs w:val="24"/>
        </w:rPr>
        <w:t xml:space="preserve"> </w:t>
      </w:r>
    </w:p>
    <w:p w:rsidR="00C34920" w:rsidRDefault="001A6952" w:rsidP="00802D80">
      <w:pPr>
        <w:pStyle w:val="Liststycke"/>
        <w:ind w:left="284"/>
        <w:rPr>
          <w:rFonts w:ascii="Cambria" w:hAnsi="Cambria"/>
          <w:sz w:val="24"/>
          <w:szCs w:val="24"/>
        </w:rPr>
      </w:pPr>
      <w:r w:rsidRPr="001A6952">
        <w:rPr>
          <w:rFonts w:ascii="Cambria" w:hAnsi="Cambria"/>
          <w:sz w:val="24"/>
          <w:szCs w:val="24"/>
        </w:rPr>
        <w:t xml:space="preserve">Anställda får inte uttala sig för kommunens räkning via sina privata </w:t>
      </w:r>
      <w:r w:rsidR="00C34920">
        <w:rPr>
          <w:rFonts w:ascii="Cambria" w:hAnsi="Cambria"/>
          <w:sz w:val="24"/>
          <w:szCs w:val="24"/>
        </w:rPr>
        <w:t>sociala medie-</w:t>
      </w:r>
      <w:r w:rsidRPr="001A6952">
        <w:rPr>
          <w:rFonts w:ascii="Cambria" w:hAnsi="Cambria"/>
          <w:sz w:val="24"/>
          <w:szCs w:val="24"/>
        </w:rPr>
        <w:t>konton.</w:t>
      </w:r>
      <w:r>
        <w:rPr>
          <w:rFonts w:ascii="Cambria" w:hAnsi="Cambria"/>
          <w:sz w:val="24"/>
          <w:szCs w:val="24"/>
        </w:rPr>
        <w:t xml:space="preserve"> Det innebär en otydlighet i kommunikationen, och försvårar skyldigheten att hantera allmänna handlingar</w:t>
      </w:r>
      <w:r w:rsidR="00C34920">
        <w:rPr>
          <w:rFonts w:ascii="Cambria" w:hAnsi="Cambria"/>
          <w:sz w:val="24"/>
          <w:szCs w:val="24"/>
        </w:rPr>
        <w:t>.</w:t>
      </w:r>
    </w:p>
    <w:p w:rsidR="00802D80" w:rsidRDefault="00802D80" w:rsidP="00802D80">
      <w:pPr>
        <w:pStyle w:val="Liststycke"/>
        <w:ind w:left="284"/>
        <w:rPr>
          <w:rFonts w:ascii="Cambria" w:hAnsi="Cambria"/>
          <w:sz w:val="24"/>
          <w:szCs w:val="24"/>
        </w:rPr>
      </w:pPr>
    </w:p>
    <w:p w:rsidR="00802D80" w:rsidRPr="00802D80" w:rsidRDefault="001A6952" w:rsidP="00405873">
      <w:pPr>
        <w:pStyle w:val="Liststycke"/>
        <w:numPr>
          <w:ilvl w:val="1"/>
          <w:numId w:val="4"/>
        </w:numPr>
        <w:ind w:left="284" w:firstLine="0"/>
        <w:rPr>
          <w:rFonts w:ascii="Cambria" w:hAnsi="Cambria"/>
          <w:b/>
          <w:sz w:val="24"/>
          <w:szCs w:val="24"/>
        </w:rPr>
      </w:pPr>
      <w:r w:rsidRPr="00802D80">
        <w:rPr>
          <w:rFonts w:ascii="Cambria" w:hAnsi="Cambria"/>
          <w:b/>
          <w:sz w:val="24"/>
          <w:szCs w:val="24"/>
        </w:rPr>
        <w:t>Professionella nätverk i sociala medier-kanaler</w:t>
      </w:r>
    </w:p>
    <w:p w:rsidR="002539D4" w:rsidRPr="002539D4" w:rsidRDefault="003C4B39" w:rsidP="00802D80">
      <w:pPr>
        <w:pStyle w:val="Liststycke"/>
        <w:ind w:left="284"/>
        <w:rPr>
          <w:rFonts w:ascii="Arial" w:eastAsia="Times New Roman" w:hAnsi="Arial" w:cs="Arial"/>
          <w:color w:val="424242"/>
          <w:sz w:val="20"/>
          <w:szCs w:val="20"/>
          <w:lang w:eastAsia="sv-SE"/>
        </w:rPr>
      </w:pPr>
      <w:r>
        <w:rPr>
          <w:rFonts w:ascii="Cambria" w:hAnsi="Cambria"/>
          <w:sz w:val="24"/>
          <w:szCs w:val="24"/>
        </w:rPr>
        <w:t xml:space="preserve">Professionella nätverk, till exempel regionala samarbeten, förekommer ibland på sociala medier som ett sätt att hålla kontakten, diskutera sakfrågor och hålla sig uppdaterad om vad som händer inom yrkesområdet. I dylika nätverk finns en </w:t>
      </w:r>
      <w:r w:rsidR="009B1178">
        <w:rPr>
          <w:rFonts w:ascii="Cambria" w:hAnsi="Cambria"/>
          <w:sz w:val="24"/>
          <w:szCs w:val="24"/>
        </w:rPr>
        <w:t xml:space="preserve">förförståelse att man uttalar sig i sin yrkesroll. Dessa nätverk undantas därför från </w:t>
      </w:r>
      <w:r>
        <w:rPr>
          <w:rFonts w:ascii="Cambria" w:hAnsi="Cambria"/>
          <w:sz w:val="24"/>
          <w:szCs w:val="24"/>
        </w:rPr>
        <w:t xml:space="preserve">rekommendationen att inte använda privata konton i tjänsten. </w:t>
      </w:r>
    </w:p>
    <w:p w:rsidR="002539D4" w:rsidRPr="00B43DA2" w:rsidRDefault="002539D4" w:rsidP="00643A94">
      <w:pPr>
        <w:ind w:left="284"/>
      </w:pPr>
    </w:p>
    <w:sectPr w:rsidR="002539D4" w:rsidRPr="00B43DA2" w:rsidSect="00802D80">
      <w:headerReference w:type="default" r:id="rId8"/>
      <w:footerReference w:type="default" r:id="rId9"/>
      <w:pgSz w:w="11906" w:h="16838"/>
      <w:pgMar w:top="1417" w:right="1417"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0F" w:rsidRDefault="0045130F" w:rsidP="004B1215">
      <w:pPr>
        <w:spacing w:after="0" w:line="240" w:lineRule="auto"/>
      </w:pPr>
      <w:r>
        <w:separator/>
      </w:r>
    </w:p>
  </w:endnote>
  <w:endnote w:type="continuationSeparator" w:id="0">
    <w:p w:rsidR="0045130F" w:rsidRDefault="0045130F" w:rsidP="004B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B26" w:rsidRPr="0033382F" w:rsidRDefault="0033382F">
    <w:pPr>
      <w:pStyle w:val="Sidfot"/>
      <w:rPr>
        <w:sz w:val="18"/>
      </w:rPr>
    </w:pPr>
    <w:r>
      <w:rPr>
        <w:sz w:val="18"/>
      </w:rPr>
      <w:t>Antaget av kommunstyrelsen 2018-11-13, § 178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0F" w:rsidRDefault="0045130F" w:rsidP="004B1215">
      <w:pPr>
        <w:spacing w:after="0" w:line="240" w:lineRule="auto"/>
      </w:pPr>
      <w:r>
        <w:separator/>
      </w:r>
    </w:p>
  </w:footnote>
  <w:footnote w:type="continuationSeparator" w:id="0">
    <w:p w:rsidR="0045130F" w:rsidRDefault="0045130F" w:rsidP="004B1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15" w:rsidRDefault="004B1215" w:rsidP="004B1215">
    <w:pPr>
      <w:pStyle w:val="Sidhuvud"/>
      <w:tabs>
        <w:tab w:val="clear" w:pos="9072"/>
        <w:tab w:val="left" w:pos="1134"/>
        <w:tab w:val="left" w:pos="4536"/>
        <w:tab w:val="left" w:pos="9356"/>
      </w:tabs>
      <w:ind w:right="-823"/>
      <w:rPr>
        <w:rFonts w:ascii="Calibri" w:hAnsi="Calibri"/>
        <w:b/>
        <w:sz w:val="24"/>
        <w:szCs w:val="24"/>
      </w:rPr>
    </w:pPr>
    <w:r>
      <w:rPr>
        <w:rFonts w:ascii="Times New Roman" w:hAnsi="Times New Roman"/>
        <w:noProof/>
        <w:sz w:val="20"/>
        <w:szCs w:val="20"/>
        <w:lang w:eastAsia="sv-SE"/>
      </w:rPr>
      <w:drawing>
        <wp:anchor distT="0" distB="0" distL="114300" distR="114300" simplePos="0" relativeHeight="251658240" behindDoc="1" locked="0" layoutInCell="1" allowOverlap="1">
          <wp:simplePos x="0" y="0"/>
          <wp:positionH relativeFrom="column">
            <wp:posOffset>3810</wp:posOffset>
          </wp:positionH>
          <wp:positionV relativeFrom="paragraph">
            <wp:posOffset>27305</wp:posOffset>
          </wp:positionV>
          <wp:extent cx="612775" cy="716915"/>
          <wp:effectExtent l="0" t="0" r="0" b="6985"/>
          <wp:wrapNone/>
          <wp:docPr id="8" name="Bildobjekt 8" descr="20170316_Kommunvapen_trans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316_Kommunvapen_trans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71691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24"/>
        <w:szCs w:val="24"/>
      </w:rPr>
      <w:tab/>
    </w:r>
  </w:p>
  <w:p w:rsidR="004B1215" w:rsidRDefault="004B1215" w:rsidP="004B1215">
    <w:pPr>
      <w:pStyle w:val="Sidhuvud"/>
      <w:tabs>
        <w:tab w:val="clear" w:pos="9072"/>
        <w:tab w:val="left" w:pos="1134"/>
        <w:tab w:val="left" w:pos="4536"/>
        <w:tab w:val="left" w:pos="9356"/>
      </w:tabs>
      <w:ind w:right="-823"/>
      <w:rPr>
        <w:rFonts w:ascii="Calibri" w:hAnsi="Calibri"/>
        <w:b/>
        <w:sz w:val="24"/>
        <w:szCs w:val="24"/>
      </w:rPr>
    </w:pPr>
    <w:r>
      <w:rPr>
        <w:rFonts w:ascii="Calibri" w:hAnsi="Calibri"/>
        <w:b/>
        <w:sz w:val="24"/>
        <w:szCs w:val="24"/>
      </w:rPr>
      <w:tab/>
    </w:r>
    <w:r>
      <w:rPr>
        <w:rFonts w:ascii="Calibri" w:hAnsi="Calibri"/>
        <w:b/>
        <w:sz w:val="28"/>
        <w:szCs w:val="24"/>
      </w:rPr>
      <w:t>SORSELE KOMMUN</w:t>
    </w:r>
  </w:p>
  <w:p w:rsidR="004B1215" w:rsidRDefault="004B1215" w:rsidP="004B1215">
    <w:pPr>
      <w:pStyle w:val="Sidhuvud"/>
      <w:tabs>
        <w:tab w:val="clear" w:pos="9072"/>
        <w:tab w:val="left" w:pos="1134"/>
        <w:tab w:val="left" w:pos="4536"/>
        <w:tab w:val="left" w:pos="9356"/>
      </w:tabs>
      <w:ind w:right="-823"/>
      <w:rPr>
        <w:rFonts w:ascii="Calibri" w:hAnsi="Calibri"/>
        <w:sz w:val="24"/>
        <w:szCs w:val="24"/>
      </w:rPr>
    </w:pPr>
    <w:r>
      <w:rPr>
        <w:rFonts w:ascii="Calibri" w:hAnsi="Calibri"/>
        <w:b/>
        <w:sz w:val="24"/>
        <w:szCs w:val="24"/>
      </w:rPr>
      <w:tab/>
    </w:r>
    <w:r>
      <w:rPr>
        <w:rFonts w:ascii="Calibri" w:hAnsi="Calibri"/>
        <w:i/>
        <w:sz w:val="24"/>
        <w:szCs w:val="24"/>
      </w:rPr>
      <w:t>SOURSÁN TJEÄLDDIE</w:t>
    </w:r>
    <w:r>
      <w:rPr>
        <w:rFonts w:ascii="Calibri" w:hAnsi="Calibri"/>
        <w:sz w:val="24"/>
        <w:szCs w:val="24"/>
      </w:rPr>
      <w:tab/>
    </w:r>
  </w:p>
  <w:p w:rsidR="004B1215" w:rsidRDefault="004B1215" w:rsidP="004B1215">
    <w:pPr>
      <w:pStyle w:val="Sidhuvud"/>
      <w:tabs>
        <w:tab w:val="left" w:pos="4536"/>
      </w:tabs>
      <w:ind w:right="360"/>
      <w:rPr>
        <w:rFonts w:ascii="Calibri" w:hAnsi="Calibri"/>
        <w:sz w:val="24"/>
        <w:szCs w:val="24"/>
      </w:rPr>
    </w:pPr>
  </w:p>
  <w:p w:rsidR="004B1215" w:rsidRDefault="004B1215" w:rsidP="004B1215">
    <w:pPr>
      <w:pStyle w:val="Sidhuvud"/>
      <w:tabs>
        <w:tab w:val="left" w:pos="4536"/>
        <w:tab w:val="left" w:pos="6804"/>
      </w:tabs>
      <w:ind w:right="360"/>
      <w:rPr>
        <w:rFonts w:ascii="Calibri" w:hAnsi="Calibri"/>
        <w:sz w:val="24"/>
        <w:szCs w:val="24"/>
      </w:rPr>
    </w:pPr>
    <w:r>
      <w:rPr>
        <w:rFonts w:ascii="Calibri" w:hAnsi="Calibr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80B7A"/>
    <w:multiLevelType w:val="hybridMultilevel"/>
    <w:tmpl w:val="070CBF88"/>
    <w:lvl w:ilvl="0" w:tplc="FD46EF6E">
      <w:start w:val="3"/>
      <w:numFmt w:val="bullet"/>
      <w:lvlText w:val="-"/>
      <w:lvlJc w:val="left"/>
      <w:pPr>
        <w:ind w:left="1080" w:hanging="360"/>
      </w:pPr>
      <w:rPr>
        <w:rFonts w:ascii="Cambria" w:eastAsiaTheme="minorHAnsi" w:hAnsi="Cambria"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BF2258B"/>
    <w:multiLevelType w:val="multilevel"/>
    <w:tmpl w:val="1EDE97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280769"/>
    <w:multiLevelType w:val="multilevel"/>
    <w:tmpl w:val="5F20AC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C9C71BD"/>
    <w:multiLevelType w:val="multilevel"/>
    <w:tmpl w:val="6A1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821E1"/>
    <w:multiLevelType w:val="multilevel"/>
    <w:tmpl w:val="D2D004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B95628"/>
    <w:multiLevelType w:val="hybridMultilevel"/>
    <w:tmpl w:val="F1304A0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51724A95"/>
    <w:multiLevelType w:val="hybridMultilevel"/>
    <w:tmpl w:val="8A30E55E"/>
    <w:lvl w:ilvl="0" w:tplc="041D000F">
      <w:start w:val="5"/>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2FC47BB"/>
    <w:multiLevelType w:val="multilevel"/>
    <w:tmpl w:val="5F20AC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DE5E5B"/>
    <w:multiLevelType w:val="multilevel"/>
    <w:tmpl w:val="61709D9E"/>
    <w:lvl w:ilvl="0">
      <w:start w:val="1"/>
      <w:numFmt w:val="decimal"/>
      <w:lvlText w:val="%1."/>
      <w:lvlJc w:val="left"/>
      <w:pPr>
        <w:ind w:left="720"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0"/>
  </w:num>
  <w:num w:numId="4">
    <w:abstractNumId w:val="8"/>
  </w:num>
  <w:num w:numId="5">
    <w:abstractNumId w:val="7"/>
  </w:num>
  <w:num w:numId="6">
    <w:abstractNumId w:val="5"/>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A2"/>
    <w:rsid w:val="00007A07"/>
    <w:rsid w:val="00022CE3"/>
    <w:rsid w:val="000236FD"/>
    <w:rsid w:val="00033BBA"/>
    <w:rsid w:val="00045755"/>
    <w:rsid w:val="000564FE"/>
    <w:rsid w:val="000611D7"/>
    <w:rsid w:val="000A7EAC"/>
    <w:rsid w:val="000B7C31"/>
    <w:rsid w:val="000E1AC7"/>
    <w:rsid w:val="000F2475"/>
    <w:rsid w:val="00126B26"/>
    <w:rsid w:val="001A6952"/>
    <w:rsid w:val="00234682"/>
    <w:rsid w:val="00252F44"/>
    <w:rsid w:val="002539D4"/>
    <w:rsid w:val="0025670F"/>
    <w:rsid w:val="002A0789"/>
    <w:rsid w:val="002D2C26"/>
    <w:rsid w:val="0033382F"/>
    <w:rsid w:val="003551DC"/>
    <w:rsid w:val="003665D0"/>
    <w:rsid w:val="00396B32"/>
    <w:rsid w:val="003C4B39"/>
    <w:rsid w:val="003D3044"/>
    <w:rsid w:val="003E1D1B"/>
    <w:rsid w:val="003E7B99"/>
    <w:rsid w:val="00406442"/>
    <w:rsid w:val="0045130F"/>
    <w:rsid w:val="004A7AC9"/>
    <w:rsid w:val="004B1215"/>
    <w:rsid w:val="004C3C16"/>
    <w:rsid w:val="00597815"/>
    <w:rsid w:val="00643A94"/>
    <w:rsid w:val="00646AA1"/>
    <w:rsid w:val="006C30F0"/>
    <w:rsid w:val="006F2BB7"/>
    <w:rsid w:val="00743224"/>
    <w:rsid w:val="00780EE1"/>
    <w:rsid w:val="007960B4"/>
    <w:rsid w:val="007C2D92"/>
    <w:rsid w:val="00802D80"/>
    <w:rsid w:val="009B0FA3"/>
    <w:rsid w:val="009B1178"/>
    <w:rsid w:val="009C433E"/>
    <w:rsid w:val="009E4CD3"/>
    <w:rsid w:val="00A31FCF"/>
    <w:rsid w:val="00A56B0C"/>
    <w:rsid w:val="00A71AD6"/>
    <w:rsid w:val="00AC44FD"/>
    <w:rsid w:val="00B22347"/>
    <w:rsid w:val="00B43DA2"/>
    <w:rsid w:val="00B63F66"/>
    <w:rsid w:val="00C34920"/>
    <w:rsid w:val="00C4518E"/>
    <w:rsid w:val="00D412CF"/>
    <w:rsid w:val="00D70794"/>
    <w:rsid w:val="00D77640"/>
    <w:rsid w:val="00D97CC9"/>
    <w:rsid w:val="00DA6128"/>
    <w:rsid w:val="00DE4D5D"/>
    <w:rsid w:val="00E04D32"/>
    <w:rsid w:val="00E06FB8"/>
    <w:rsid w:val="00E218F4"/>
    <w:rsid w:val="00E43F44"/>
    <w:rsid w:val="00E442C9"/>
    <w:rsid w:val="00EF620F"/>
    <w:rsid w:val="00F01F5F"/>
    <w:rsid w:val="00F67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11E9CA-63C9-4AED-B6D7-68A8B32D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789"/>
  </w:style>
  <w:style w:type="paragraph" w:styleId="Rubrik1">
    <w:name w:val="heading 1"/>
    <w:basedOn w:val="Normal"/>
    <w:next w:val="Normal"/>
    <w:link w:val="Rubrik1Char"/>
    <w:uiPriority w:val="9"/>
    <w:qFormat/>
    <w:rsid w:val="00B43D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3DA2"/>
    <w:rPr>
      <w:rFonts w:asciiTheme="majorHAnsi" w:eastAsiaTheme="majorEastAsia" w:hAnsiTheme="majorHAnsi" w:cstheme="majorBidi"/>
      <w:color w:val="2E74B5" w:themeColor="accent1" w:themeShade="BF"/>
      <w:sz w:val="32"/>
      <w:szCs w:val="32"/>
    </w:rPr>
  </w:style>
  <w:style w:type="paragraph" w:customStyle="1" w:styleId="Default">
    <w:name w:val="Default"/>
    <w:rsid w:val="002A0789"/>
    <w:pPr>
      <w:autoSpaceDE w:val="0"/>
      <w:autoSpaceDN w:val="0"/>
      <w:adjustRightInd w:val="0"/>
      <w:spacing w:after="0" w:line="240" w:lineRule="auto"/>
    </w:pPr>
    <w:rPr>
      <w:rFonts w:ascii="Tahoma" w:hAnsi="Tahoma" w:cs="Tahoma"/>
      <w:color w:val="000000"/>
      <w:sz w:val="24"/>
      <w:szCs w:val="24"/>
    </w:rPr>
  </w:style>
  <w:style w:type="paragraph" w:styleId="Liststycke">
    <w:name w:val="List Paragraph"/>
    <w:basedOn w:val="Normal"/>
    <w:uiPriority w:val="34"/>
    <w:qFormat/>
    <w:rsid w:val="002A0789"/>
    <w:pPr>
      <w:ind w:left="720"/>
      <w:contextualSpacing/>
    </w:pPr>
  </w:style>
  <w:style w:type="paragraph" w:customStyle="1" w:styleId="Pa3">
    <w:name w:val="Pa3"/>
    <w:basedOn w:val="Default"/>
    <w:next w:val="Default"/>
    <w:uiPriority w:val="99"/>
    <w:rsid w:val="00E43F44"/>
    <w:pPr>
      <w:spacing w:line="241" w:lineRule="atLeast"/>
    </w:pPr>
    <w:rPr>
      <w:rFonts w:ascii="Constantia" w:hAnsi="Constantia" w:cstheme="minorBidi"/>
      <w:color w:val="auto"/>
    </w:rPr>
  </w:style>
  <w:style w:type="paragraph" w:styleId="Ballongtext">
    <w:name w:val="Balloon Text"/>
    <w:basedOn w:val="Normal"/>
    <w:link w:val="BallongtextChar"/>
    <w:uiPriority w:val="99"/>
    <w:semiHidden/>
    <w:unhideWhenUsed/>
    <w:rsid w:val="00D7764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77640"/>
    <w:rPr>
      <w:rFonts w:ascii="Segoe UI" w:hAnsi="Segoe UI" w:cs="Segoe UI"/>
      <w:sz w:val="18"/>
      <w:szCs w:val="18"/>
    </w:rPr>
  </w:style>
  <w:style w:type="paragraph" w:styleId="Normalwebb">
    <w:name w:val="Normal (Web)"/>
    <w:basedOn w:val="Normal"/>
    <w:uiPriority w:val="99"/>
    <w:semiHidden/>
    <w:unhideWhenUsed/>
    <w:rsid w:val="00D7764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77640"/>
    <w:rPr>
      <w:color w:val="0000FF"/>
      <w:u w:val="single"/>
    </w:rPr>
  </w:style>
  <w:style w:type="paragraph" w:styleId="Sidhuvud">
    <w:name w:val="header"/>
    <w:basedOn w:val="Normal"/>
    <w:link w:val="SidhuvudChar"/>
    <w:unhideWhenUsed/>
    <w:rsid w:val="004B1215"/>
    <w:pPr>
      <w:tabs>
        <w:tab w:val="center" w:pos="4536"/>
        <w:tab w:val="right" w:pos="9072"/>
      </w:tabs>
      <w:spacing w:after="0" w:line="240" w:lineRule="auto"/>
    </w:pPr>
  </w:style>
  <w:style w:type="character" w:customStyle="1" w:styleId="SidhuvudChar">
    <w:name w:val="Sidhuvud Char"/>
    <w:basedOn w:val="Standardstycketeckensnitt"/>
    <w:link w:val="Sidhuvud"/>
    <w:rsid w:val="004B1215"/>
  </w:style>
  <w:style w:type="paragraph" w:styleId="Sidfot">
    <w:name w:val="footer"/>
    <w:basedOn w:val="Normal"/>
    <w:link w:val="SidfotChar"/>
    <w:uiPriority w:val="99"/>
    <w:unhideWhenUsed/>
    <w:rsid w:val="004B12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1215"/>
  </w:style>
  <w:style w:type="character" w:styleId="Sidnummer">
    <w:name w:val="page number"/>
    <w:basedOn w:val="Standardstycketeckensnitt"/>
    <w:semiHidden/>
    <w:unhideWhenUsed/>
    <w:rsid w:val="004B1215"/>
  </w:style>
  <w:style w:type="paragraph" w:styleId="Ingetavstnd">
    <w:name w:val="No Spacing"/>
    <w:basedOn w:val="Normal"/>
    <w:uiPriority w:val="1"/>
    <w:qFormat/>
    <w:rsid w:val="004B1215"/>
    <w:pPr>
      <w:framePr w:hSpace="141" w:wrap="around" w:vAnchor="text" w:hAnchor="margin" w:xAlign="center" w:y="574"/>
      <w:spacing w:after="0" w:line="240" w:lineRule="auto"/>
    </w:pPr>
    <w:rPr>
      <w:rFonts w:ascii="Calibri" w:eastAsia="Calibri" w:hAnsi="Calibri" w:cs="Times New Roman"/>
      <w:color w:val="000000"/>
      <w:sz w:val="20"/>
      <w:szCs w:val="20"/>
    </w:rPr>
  </w:style>
  <w:style w:type="paragraph" w:styleId="Innehllsfrteckningsrubrik">
    <w:name w:val="TOC Heading"/>
    <w:basedOn w:val="Rubrik1"/>
    <w:next w:val="Normal"/>
    <w:uiPriority w:val="39"/>
    <w:unhideWhenUsed/>
    <w:qFormat/>
    <w:rsid w:val="004B1215"/>
    <w:pPr>
      <w:spacing w:line="256" w:lineRule="auto"/>
      <w:outlineLvl w:val="9"/>
    </w:pPr>
    <w:rPr>
      <w:rFonts w:ascii="Calibri Light" w:eastAsia="Times New Roman" w:hAnsi="Calibri Light" w:cs="Times New Roman"/>
      <w:color w:val="2E74B5"/>
      <w:lang w:eastAsia="sv-SE"/>
    </w:rPr>
  </w:style>
  <w:style w:type="paragraph" w:styleId="Innehll1">
    <w:name w:val="toc 1"/>
    <w:basedOn w:val="Normal"/>
    <w:next w:val="Normal"/>
    <w:autoRedefine/>
    <w:uiPriority w:val="39"/>
    <w:unhideWhenUsed/>
    <w:rsid w:val="00643A94"/>
    <w:pPr>
      <w:tabs>
        <w:tab w:val="right" w:leader="dot" w:pos="9062"/>
      </w:tabs>
      <w:spacing w:after="100"/>
    </w:pPr>
  </w:style>
  <w:style w:type="paragraph" w:styleId="Innehll2">
    <w:name w:val="toc 2"/>
    <w:basedOn w:val="Normal"/>
    <w:next w:val="Normal"/>
    <w:autoRedefine/>
    <w:uiPriority w:val="39"/>
    <w:unhideWhenUsed/>
    <w:rsid w:val="00E06FB8"/>
    <w:pPr>
      <w:spacing w:after="100"/>
      <w:ind w:left="220"/>
    </w:pPr>
  </w:style>
  <w:style w:type="paragraph" w:styleId="Innehll3">
    <w:name w:val="toc 3"/>
    <w:basedOn w:val="Normal"/>
    <w:next w:val="Normal"/>
    <w:autoRedefine/>
    <w:uiPriority w:val="39"/>
    <w:unhideWhenUsed/>
    <w:rsid w:val="00E06FB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2947">
      <w:bodyDiv w:val="1"/>
      <w:marLeft w:val="0"/>
      <w:marRight w:val="0"/>
      <w:marTop w:val="0"/>
      <w:marBottom w:val="0"/>
      <w:divBdr>
        <w:top w:val="none" w:sz="0" w:space="0" w:color="auto"/>
        <w:left w:val="none" w:sz="0" w:space="0" w:color="auto"/>
        <w:bottom w:val="none" w:sz="0" w:space="0" w:color="auto"/>
        <w:right w:val="none" w:sz="0" w:space="0" w:color="auto"/>
      </w:divBdr>
    </w:div>
    <w:div w:id="522673473">
      <w:bodyDiv w:val="1"/>
      <w:marLeft w:val="0"/>
      <w:marRight w:val="0"/>
      <w:marTop w:val="0"/>
      <w:marBottom w:val="0"/>
      <w:divBdr>
        <w:top w:val="none" w:sz="0" w:space="0" w:color="auto"/>
        <w:left w:val="none" w:sz="0" w:space="0" w:color="auto"/>
        <w:bottom w:val="none" w:sz="0" w:space="0" w:color="auto"/>
        <w:right w:val="none" w:sz="0" w:space="0" w:color="auto"/>
      </w:divBdr>
    </w:div>
    <w:div w:id="952443896">
      <w:bodyDiv w:val="1"/>
      <w:marLeft w:val="0"/>
      <w:marRight w:val="0"/>
      <w:marTop w:val="0"/>
      <w:marBottom w:val="0"/>
      <w:divBdr>
        <w:top w:val="none" w:sz="0" w:space="0" w:color="auto"/>
        <w:left w:val="none" w:sz="0" w:space="0" w:color="auto"/>
        <w:bottom w:val="none" w:sz="0" w:space="0" w:color="auto"/>
        <w:right w:val="none" w:sz="0" w:space="0" w:color="auto"/>
      </w:divBdr>
    </w:div>
    <w:div w:id="1087190130">
      <w:bodyDiv w:val="1"/>
      <w:marLeft w:val="0"/>
      <w:marRight w:val="0"/>
      <w:marTop w:val="0"/>
      <w:marBottom w:val="0"/>
      <w:divBdr>
        <w:top w:val="none" w:sz="0" w:space="0" w:color="auto"/>
        <w:left w:val="none" w:sz="0" w:space="0" w:color="auto"/>
        <w:bottom w:val="none" w:sz="0" w:space="0" w:color="auto"/>
        <w:right w:val="none" w:sz="0" w:space="0" w:color="auto"/>
      </w:divBdr>
    </w:div>
    <w:div w:id="1238903984">
      <w:bodyDiv w:val="1"/>
      <w:marLeft w:val="0"/>
      <w:marRight w:val="0"/>
      <w:marTop w:val="0"/>
      <w:marBottom w:val="0"/>
      <w:divBdr>
        <w:top w:val="none" w:sz="0" w:space="0" w:color="auto"/>
        <w:left w:val="none" w:sz="0" w:space="0" w:color="auto"/>
        <w:bottom w:val="none" w:sz="0" w:space="0" w:color="auto"/>
        <w:right w:val="none" w:sz="0" w:space="0" w:color="auto"/>
      </w:divBdr>
      <w:divsChild>
        <w:div w:id="805440648">
          <w:marLeft w:val="0"/>
          <w:marRight w:val="0"/>
          <w:marTop w:val="0"/>
          <w:marBottom w:val="0"/>
          <w:divBdr>
            <w:top w:val="none" w:sz="0" w:space="0" w:color="auto"/>
            <w:left w:val="none" w:sz="0" w:space="0" w:color="auto"/>
            <w:bottom w:val="none" w:sz="0" w:space="0" w:color="auto"/>
            <w:right w:val="none" w:sz="0" w:space="0" w:color="auto"/>
          </w:divBdr>
          <w:divsChild>
            <w:div w:id="589580201">
              <w:marLeft w:val="0"/>
              <w:marRight w:val="0"/>
              <w:marTop w:val="0"/>
              <w:marBottom w:val="2100"/>
              <w:divBdr>
                <w:top w:val="none" w:sz="0" w:space="0" w:color="auto"/>
                <w:left w:val="none" w:sz="0" w:space="0" w:color="auto"/>
                <w:bottom w:val="none" w:sz="0" w:space="0" w:color="auto"/>
                <w:right w:val="none" w:sz="0" w:space="0" w:color="auto"/>
              </w:divBdr>
              <w:divsChild>
                <w:div w:id="1523128336">
                  <w:marLeft w:val="0"/>
                  <w:marRight w:val="0"/>
                  <w:marTop w:val="0"/>
                  <w:marBottom w:val="0"/>
                  <w:divBdr>
                    <w:top w:val="none" w:sz="0" w:space="0" w:color="auto"/>
                    <w:left w:val="none" w:sz="0" w:space="0" w:color="auto"/>
                    <w:bottom w:val="none" w:sz="0" w:space="0" w:color="auto"/>
                    <w:right w:val="none" w:sz="0" w:space="0" w:color="auto"/>
                  </w:divBdr>
                  <w:divsChild>
                    <w:div w:id="13627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01DC-B30B-41CA-AA98-8219D67E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7852</TotalTime>
  <Pages>1</Pages>
  <Words>1234</Words>
  <Characters>6545</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Sorsele Kommun</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Broberg</dc:creator>
  <cp:keywords/>
  <dc:description/>
  <cp:lastModifiedBy>Ann-Kristin Karlsson</cp:lastModifiedBy>
  <cp:revision>15</cp:revision>
  <cp:lastPrinted>2018-11-19T12:59:00Z</cp:lastPrinted>
  <dcterms:created xsi:type="dcterms:W3CDTF">2018-07-09T09:51:00Z</dcterms:created>
  <dcterms:modified xsi:type="dcterms:W3CDTF">2018-11-19T13:47:00Z</dcterms:modified>
</cp:coreProperties>
</file>